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jc w:val="both"/>
        <w:rPr>
          <w:sz w:val="24"/>
          <w:szCs w:val="24"/>
        </w:rPr>
      </w:pPr>
      <w:bookmarkStart w:id="216" w:name="_GoBack"/>
      <w:bookmarkEnd w:id="216"/>
      <w:r>
        <w:rPr>
          <w:rFonts w:ascii="黑体" w:eastAsia="黑体"/>
          <w:sz w:val="24"/>
        </w:rPr>
        <w:drawing>
          <wp:inline distT="0" distB="0" distL="0" distR="0">
            <wp:extent cx="2047875" cy="704850"/>
            <wp:effectExtent l="0" t="0" r="9525" b="0"/>
            <wp:docPr id="1" name="图片 1" descr="C:\Users\Administrator\Desktop\公司LOGO（灰色）.png公司LOGO（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公司LOGO（灰色）.png公司LOGO（灰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47875" cy="704850"/>
                    </a:xfrm>
                    <a:prstGeom prst="rect">
                      <a:avLst/>
                    </a:prstGeom>
                    <a:noFill/>
                    <a:ln>
                      <a:noFill/>
                    </a:ln>
                    <a:effectLst/>
                  </pic:spPr>
                </pic:pic>
              </a:graphicData>
            </a:graphic>
          </wp:inline>
        </w:drawing>
      </w:r>
    </w:p>
    <w:p>
      <w:pPr>
        <w:snapToGrid w:val="0"/>
        <w:spacing w:line="420" w:lineRule="auto"/>
        <w:jc w:val="center"/>
        <w:rPr>
          <w:sz w:val="24"/>
          <w:szCs w:val="24"/>
        </w:rPr>
      </w:pPr>
    </w:p>
    <w:p>
      <w:pPr>
        <w:snapToGrid w:val="0"/>
        <w:spacing w:line="420" w:lineRule="auto"/>
        <w:jc w:val="center"/>
        <w:rPr>
          <w:sz w:val="24"/>
          <w:szCs w:val="24"/>
        </w:rPr>
      </w:pPr>
    </w:p>
    <w:p>
      <w:pPr>
        <w:snapToGrid w:val="0"/>
        <w:spacing w:line="420" w:lineRule="auto"/>
        <w:jc w:val="center"/>
        <w:rPr>
          <w:sz w:val="24"/>
          <w:szCs w:val="24"/>
        </w:rPr>
      </w:pPr>
    </w:p>
    <w:p>
      <w:pPr>
        <w:snapToGrid w:val="0"/>
        <w:spacing w:line="420" w:lineRule="auto"/>
        <w:jc w:val="center"/>
        <w:rPr>
          <w:sz w:val="24"/>
          <w:szCs w:val="24"/>
        </w:rPr>
      </w:pPr>
    </w:p>
    <w:p>
      <w:pPr>
        <w:snapToGrid w:val="0"/>
        <w:spacing w:before="156" w:beforeLines="50"/>
        <w:jc w:val="center"/>
        <w:rPr>
          <w:rFonts w:ascii="黑体" w:hAnsi="华文中宋" w:eastAsia="黑体" w:cs="华文中宋"/>
          <w:b/>
          <w:bCs/>
          <w:sz w:val="72"/>
          <w:szCs w:val="72"/>
        </w:rPr>
      </w:pPr>
      <w:r>
        <w:rPr>
          <w:rFonts w:hint="eastAsia" w:ascii="黑体" w:hAnsi="华文中宋" w:eastAsia="黑体" w:cs="华文中宋"/>
          <w:b/>
          <w:bCs/>
          <w:sz w:val="96"/>
          <w:szCs w:val="96"/>
        </w:rPr>
        <w:t>公开招标文件</w:t>
      </w:r>
    </w:p>
    <w:p>
      <w:pPr>
        <w:snapToGrid w:val="0"/>
        <w:spacing w:line="420" w:lineRule="auto"/>
        <w:jc w:val="center"/>
        <w:rPr>
          <w:sz w:val="24"/>
          <w:szCs w:val="24"/>
        </w:rPr>
      </w:pPr>
    </w:p>
    <w:p>
      <w:pPr>
        <w:snapToGrid w:val="0"/>
        <w:spacing w:line="420" w:lineRule="auto"/>
        <w:jc w:val="center"/>
        <w:rPr>
          <w:sz w:val="24"/>
          <w:szCs w:val="24"/>
        </w:rPr>
      </w:pPr>
    </w:p>
    <w:p>
      <w:pPr>
        <w:pStyle w:val="8"/>
        <w:spacing w:line="360" w:lineRule="auto"/>
        <w:ind w:firstLine="803" w:firstLineChars="250"/>
        <w:rPr>
          <w:rFonts w:ascii="仿宋_GB2312" w:eastAsia="仿宋_GB2312"/>
          <w:b/>
          <w:sz w:val="32"/>
        </w:rPr>
      </w:pPr>
    </w:p>
    <w:p>
      <w:pPr>
        <w:pStyle w:val="8"/>
        <w:spacing w:line="360" w:lineRule="auto"/>
        <w:ind w:firstLine="803" w:firstLineChars="250"/>
        <w:rPr>
          <w:rFonts w:ascii="仿宋_GB2312" w:eastAsia="仿宋_GB2312"/>
          <w:b/>
          <w:sz w:val="32"/>
        </w:rPr>
      </w:pPr>
    </w:p>
    <w:p>
      <w:pPr>
        <w:pStyle w:val="8"/>
        <w:spacing w:line="360" w:lineRule="auto"/>
        <w:ind w:firstLine="803" w:firstLineChars="250"/>
        <w:rPr>
          <w:rFonts w:ascii="仿宋" w:hAnsi="仿宋" w:eastAsia="仿宋"/>
          <w:b/>
          <w:sz w:val="32"/>
        </w:rPr>
      </w:pPr>
    </w:p>
    <w:p>
      <w:pPr>
        <w:pStyle w:val="8"/>
        <w:spacing w:line="360" w:lineRule="auto"/>
        <w:ind w:firstLine="1265" w:firstLineChars="350"/>
        <w:rPr>
          <w:rFonts w:ascii="仿宋" w:hAnsi="仿宋" w:eastAsia="仿宋"/>
          <w:b/>
          <w:sz w:val="36"/>
          <w:szCs w:val="36"/>
        </w:rPr>
      </w:pPr>
      <w:r>
        <w:rPr>
          <w:rFonts w:hint="eastAsia" w:ascii="仿宋" w:hAnsi="仿宋" w:eastAsia="仿宋"/>
          <w:b/>
          <w:sz w:val="36"/>
          <w:szCs w:val="36"/>
        </w:rPr>
        <w:t xml:space="preserve">项目编号：CLF0121GZ13QY44  </w:t>
      </w:r>
    </w:p>
    <w:p>
      <w:pPr>
        <w:pStyle w:val="8"/>
        <w:spacing w:line="360" w:lineRule="auto"/>
        <w:ind w:left="3107" w:leftChars="650" w:hanging="1807" w:hangingChars="500"/>
        <w:rPr>
          <w:rFonts w:ascii="仿宋" w:hAnsi="仿宋" w:eastAsia="仿宋"/>
          <w:b/>
          <w:sz w:val="36"/>
          <w:szCs w:val="36"/>
        </w:rPr>
      </w:pPr>
      <w:r>
        <w:rPr>
          <w:rFonts w:hint="eastAsia" w:ascii="仿宋" w:hAnsi="仿宋" w:eastAsia="仿宋"/>
          <w:b/>
          <w:sz w:val="36"/>
          <w:szCs w:val="36"/>
        </w:rPr>
        <w:t>项目名称：广州市广百物流有限公司购置重型厢式货车及重型半挂牵引车采购项目</w:t>
      </w:r>
    </w:p>
    <w:p>
      <w:pPr>
        <w:snapToGrid w:val="0"/>
        <w:spacing w:line="420" w:lineRule="auto"/>
        <w:jc w:val="center"/>
        <w:rPr>
          <w:rFonts w:ascii="仿宋" w:hAnsi="仿宋" w:eastAsia="仿宋"/>
          <w:sz w:val="36"/>
          <w:szCs w:val="36"/>
        </w:rPr>
      </w:pPr>
    </w:p>
    <w:p>
      <w:pPr>
        <w:snapToGrid w:val="0"/>
        <w:spacing w:line="420" w:lineRule="auto"/>
        <w:jc w:val="center"/>
        <w:rPr>
          <w:rFonts w:ascii="仿宋" w:hAnsi="仿宋" w:eastAsia="仿宋"/>
          <w:sz w:val="36"/>
          <w:szCs w:val="36"/>
        </w:rPr>
      </w:pPr>
    </w:p>
    <w:p>
      <w:pPr>
        <w:jc w:val="center"/>
        <w:rPr>
          <w:rFonts w:ascii="仿宋" w:hAnsi="仿宋" w:eastAsia="仿宋" w:cs="华文中宋"/>
          <w:b/>
          <w:bCs/>
          <w:sz w:val="36"/>
          <w:szCs w:val="36"/>
        </w:rPr>
      </w:pPr>
      <w:r>
        <w:rPr>
          <w:rFonts w:hint="eastAsia" w:ascii="仿宋" w:hAnsi="仿宋" w:eastAsia="仿宋" w:cs="华文中宋"/>
          <w:b/>
          <w:bCs/>
          <w:sz w:val="36"/>
          <w:szCs w:val="36"/>
        </w:rPr>
        <w:t>广州市广百物流有限公司</w:t>
      </w:r>
    </w:p>
    <w:p>
      <w:pPr>
        <w:jc w:val="center"/>
        <w:rPr>
          <w:rFonts w:ascii="仿宋" w:hAnsi="仿宋" w:eastAsia="仿宋" w:cs="华文中宋"/>
          <w:b/>
          <w:bCs/>
          <w:sz w:val="36"/>
          <w:szCs w:val="36"/>
        </w:rPr>
      </w:pPr>
      <w:r>
        <w:rPr>
          <w:rFonts w:hint="eastAsia" w:ascii="仿宋" w:hAnsi="仿宋" w:eastAsia="仿宋" w:cs="华文中宋"/>
          <w:b/>
          <w:bCs/>
          <w:sz w:val="36"/>
          <w:szCs w:val="36"/>
        </w:rPr>
        <w:t>采联国际招标采购集团有限公司</w:t>
      </w:r>
    </w:p>
    <w:p>
      <w:pPr>
        <w:jc w:val="center"/>
        <w:rPr>
          <w:rFonts w:ascii="仿宋" w:hAnsi="仿宋" w:eastAsia="仿宋" w:cs="华文中宋"/>
          <w:b/>
          <w:bCs/>
          <w:sz w:val="36"/>
          <w:szCs w:val="36"/>
        </w:rPr>
      </w:pPr>
      <w:r>
        <w:rPr>
          <w:rFonts w:ascii="仿宋" w:hAnsi="仿宋" w:eastAsia="仿宋" w:cs="华文中宋"/>
          <w:b/>
          <w:bCs/>
          <w:sz w:val="36"/>
          <w:szCs w:val="36"/>
        </w:rPr>
        <w:t>2022</w:t>
      </w:r>
      <w:r>
        <w:rPr>
          <w:rFonts w:hint="eastAsia" w:ascii="仿宋" w:hAnsi="仿宋" w:eastAsia="仿宋" w:cs="华文中宋"/>
          <w:b/>
          <w:bCs/>
          <w:sz w:val="36"/>
          <w:szCs w:val="36"/>
        </w:rPr>
        <w:t>年</w:t>
      </w:r>
    </w:p>
    <w:p>
      <w:pPr>
        <w:snapToGrid w:val="0"/>
        <w:spacing w:before="156" w:beforeLines="50" w:after="156" w:afterLines="50" w:line="360" w:lineRule="auto"/>
        <w:jc w:val="center"/>
        <w:rPr>
          <w:rFonts w:ascii="宋体" w:hAnsi="宋体"/>
          <w:b/>
          <w:sz w:val="44"/>
          <w:szCs w:val="44"/>
        </w:rPr>
      </w:pPr>
      <w:r>
        <w:rPr>
          <w:rFonts w:ascii="黑体" w:hAnsi="华文中宋" w:eastAsia="黑体" w:cs="华文中宋"/>
          <w:sz w:val="30"/>
          <w:szCs w:val="30"/>
        </w:rPr>
        <w:br w:type="page"/>
      </w:r>
      <w:r>
        <w:rPr>
          <w:rFonts w:hint="eastAsia" w:ascii="宋体" w:hAnsi="宋体"/>
          <w:b/>
          <w:sz w:val="44"/>
          <w:szCs w:val="44"/>
        </w:rPr>
        <w:t>温馨提示！！！</w:t>
      </w:r>
    </w:p>
    <w:p>
      <w:pPr>
        <w:tabs>
          <w:tab w:val="left" w:pos="0"/>
        </w:tabs>
        <w:spacing w:before="156" w:beforeLines="50" w:after="156" w:afterLines="50" w:line="360" w:lineRule="auto"/>
        <w:ind w:right="-176" w:rightChars="-88"/>
        <w:jc w:val="center"/>
        <w:rPr>
          <w:rFonts w:ascii="宋体" w:hAnsi="宋体" w:cs="宋体"/>
          <w:b/>
          <w:sz w:val="24"/>
          <w:szCs w:val="24"/>
        </w:rPr>
      </w:pPr>
      <w:r>
        <w:rPr>
          <w:rFonts w:hint="eastAsia" w:ascii="宋体" w:hAnsi="宋体" w:cs="宋体"/>
          <w:b/>
          <w:sz w:val="24"/>
          <w:szCs w:val="24"/>
        </w:rPr>
        <w:t>（本提示内容非招标文件的组成部分，仅为善意提醒。如有不一致的地方，以招标文件为准）</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如无另行说明，投标文件递交时间为投标截止时间</w:t>
      </w:r>
      <w:r>
        <w:rPr>
          <w:rFonts w:hint="eastAsia" w:ascii="宋体" w:hAnsi="宋体" w:cs="宋体"/>
          <w:b/>
          <w:sz w:val="24"/>
          <w:szCs w:val="24"/>
          <w:u w:val="single"/>
        </w:rPr>
        <w:t>前</w:t>
      </w:r>
      <w:r>
        <w:rPr>
          <w:rFonts w:ascii="宋体" w:hAnsi="宋体" w:cs="宋体"/>
          <w:b/>
          <w:sz w:val="24"/>
          <w:szCs w:val="24"/>
          <w:u w:val="single"/>
        </w:rPr>
        <w:t>30</w:t>
      </w:r>
      <w:r>
        <w:rPr>
          <w:rFonts w:hint="eastAsia" w:ascii="宋体" w:hAnsi="宋体" w:cs="宋体"/>
          <w:b/>
          <w:sz w:val="24"/>
          <w:szCs w:val="24"/>
          <w:u w:val="single"/>
        </w:rPr>
        <w:t>分钟</w:t>
      </w:r>
      <w:r>
        <w:rPr>
          <w:rFonts w:hint="eastAsia" w:ascii="宋体" w:hAnsi="宋体" w:cs="宋体"/>
          <w:sz w:val="24"/>
          <w:szCs w:val="24"/>
        </w:rPr>
        <w:t>内。</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本项目邀请投标人参加开标会议，请适当提前到达。</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递交投标文件前请仔细检查投标文件是否已密封。</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投标保证金必须在投标截止时间前到达指定账号（账号信息详见《投标人须知前附表》）。由于转账当日不一定能够达账，为避免因投标保证金未达账而导致否决投标，建议至少提前2个工作日转账。</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投标文件应按顺序编制页码。</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请仔细检查投标文件是否已按招标文件要求盖章、签名、签署日期。</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请正确填写《开标一览表（报价表）》。多标段项目请仔细检查标段号，标段号与标段采购内容必须对应。</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如投标产品属于许可证管理范围内的，须提交相应的许可证复印件。</w:t>
      </w:r>
    </w:p>
    <w:p>
      <w:pPr>
        <w:numPr>
          <w:ilvl w:val="0"/>
          <w:numId w:val="1"/>
        </w:numPr>
        <w:tabs>
          <w:tab w:val="left" w:pos="426"/>
        </w:tabs>
        <w:autoSpaceDE/>
        <w:autoSpaceDN/>
        <w:adjustRightInd/>
        <w:spacing w:line="360" w:lineRule="auto"/>
        <w:ind w:left="700" w:hanging="700"/>
        <w:jc w:val="both"/>
        <w:rPr>
          <w:rFonts w:ascii="宋体" w:hAnsi="宋体" w:cs="宋体"/>
          <w:sz w:val="24"/>
          <w:szCs w:val="24"/>
        </w:rPr>
      </w:pPr>
      <w:r>
        <w:rPr>
          <w:rFonts w:hint="eastAsia" w:ascii="宋体" w:hAnsi="宋体" w:cs="宋体"/>
          <w:sz w:val="24"/>
          <w:szCs w:val="24"/>
        </w:rPr>
        <w:t>投标人如需对项目提出询问或质疑，应按招标文件附件中的询问函和质疑函的格式提交。</w:t>
      </w:r>
    </w:p>
    <w:p>
      <w:pPr>
        <w:numPr>
          <w:ilvl w:val="0"/>
          <w:numId w:val="1"/>
        </w:numPr>
        <w:tabs>
          <w:tab w:val="left" w:pos="426"/>
        </w:tabs>
        <w:autoSpaceDE/>
        <w:autoSpaceDN/>
        <w:adjustRightInd/>
        <w:spacing w:line="360" w:lineRule="auto"/>
        <w:ind w:left="700" w:hanging="700"/>
        <w:jc w:val="both"/>
        <w:rPr>
          <w:rFonts w:ascii="宋体" w:hAnsi="宋体"/>
          <w:sz w:val="21"/>
          <w:szCs w:val="21"/>
        </w:rPr>
      </w:pPr>
      <w:r>
        <w:rPr>
          <w:rFonts w:hint="eastAsia" w:ascii="宋体" w:hAnsi="宋体" w:cs="宋体"/>
          <w:sz w:val="24"/>
          <w:szCs w:val="24"/>
        </w:rPr>
        <w:t xml:space="preserve">  招标代理服务费发票类型开具须知：投标时，投标人必须按《招标代理服务费承诺书》确认“缴纳招标代理服务费”开具的发票类型，并提供开票资料和一般纳税人资格认定税务通知书或其他可证明具有该项资格证明文件复印件。</w:t>
      </w:r>
    </w:p>
    <w:p>
      <w:pPr>
        <w:widowControl/>
        <w:autoSpaceDE/>
        <w:autoSpaceDN/>
        <w:adjustRightInd/>
        <w:spacing w:line="360" w:lineRule="auto"/>
        <w:rPr>
          <w:rFonts w:ascii="黑体" w:hAnsi="华文中宋" w:eastAsia="黑体" w:cs="华文中宋"/>
          <w:sz w:val="30"/>
          <w:szCs w:val="30"/>
        </w:rPr>
      </w:pPr>
    </w:p>
    <w:p>
      <w:pPr>
        <w:snapToGrid w:val="0"/>
        <w:spacing w:line="360" w:lineRule="auto"/>
        <w:jc w:val="center"/>
        <w:rPr>
          <w:rFonts w:hAnsi="宋体"/>
          <w:b/>
          <w:bCs/>
          <w:sz w:val="44"/>
          <w:szCs w:val="44"/>
          <w:lang w:eastAsia="zh-TW"/>
        </w:rPr>
      </w:pPr>
      <w:r>
        <w:rPr>
          <w:rFonts w:hAnsi="宋体"/>
          <w:b/>
          <w:bCs/>
          <w:sz w:val="44"/>
          <w:szCs w:val="44"/>
          <w:lang w:eastAsia="zh-TW"/>
        </w:rPr>
        <w:br w:type="page"/>
      </w:r>
      <w:r>
        <w:rPr>
          <w:rFonts w:hAnsi="宋体"/>
          <w:b/>
          <w:bCs/>
          <w:sz w:val="44"/>
          <w:szCs w:val="44"/>
          <w:lang w:eastAsia="zh-TW"/>
        </w:rPr>
        <w:t>目</w:t>
      </w:r>
      <w:r>
        <w:rPr>
          <w:b/>
          <w:bCs/>
          <w:sz w:val="44"/>
          <w:szCs w:val="44"/>
        </w:rPr>
        <w:t xml:space="preserve">   </w:t>
      </w:r>
      <w:r>
        <w:rPr>
          <w:rFonts w:hAnsi="宋体"/>
          <w:b/>
          <w:bCs/>
          <w:sz w:val="44"/>
          <w:szCs w:val="44"/>
          <w:lang w:eastAsia="zh-TW"/>
        </w:rPr>
        <w:t>录</w:t>
      </w:r>
    </w:p>
    <w:p>
      <w:pPr>
        <w:pStyle w:val="14"/>
        <w:spacing w:line="480" w:lineRule="auto"/>
        <w:rPr>
          <w:rFonts w:ascii="宋体" w:hAnsi="宋体" w:cstheme="minorBidi"/>
          <w:sz w:val="30"/>
          <w:szCs w:val="30"/>
        </w:rPr>
      </w:pPr>
      <w:r>
        <w:rPr>
          <w:rFonts w:ascii="宋体" w:hAnsi="宋体"/>
          <w:b/>
          <w:bCs/>
          <w:sz w:val="30"/>
          <w:szCs w:val="30"/>
          <w:lang w:eastAsia="zh-TW"/>
        </w:rPr>
        <w:fldChar w:fldCharType="begin"/>
      </w:r>
      <w:r>
        <w:rPr>
          <w:rFonts w:ascii="宋体" w:hAnsi="宋体"/>
          <w:b/>
          <w:bCs/>
          <w:sz w:val="30"/>
          <w:szCs w:val="30"/>
          <w:lang w:eastAsia="zh-TW"/>
        </w:rPr>
        <w:instrText xml:space="preserve">TOC \o "1-1" \h \u </w:instrText>
      </w:r>
      <w:r>
        <w:rPr>
          <w:rFonts w:ascii="宋体" w:hAnsi="宋体"/>
          <w:b/>
          <w:bCs/>
          <w:sz w:val="30"/>
          <w:szCs w:val="30"/>
          <w:lang w:eastAsia="zh-TW"/>
        </w:rPr>
        <w:fldChar w:fldCharType="separate"/>
      </w:r>
      <w:r>
        <w:fldChar w:fldCharType="begin"/>
      </w:r>
      <w:r>
        <w:instrText xml:space="preserve"> HYPERLINK \l "_Toc90480389" </w:instrText>
      </w:r>
      <w:r>
        <w:fldChar w:fldCharType="separate"/>
      </w:r>
      <w:r>
        <w:rPr>
          <w:rStyle w:val="25"/>
          <w:rFonts w:ascii="宋体" w:hAnsi="宋体"/>
          <w:b/>
          <w:color w:val="auto"/>
          <w:kern w:val="44"/>
          <w:sz w:val="30"/>
          <w:szCs w:val="30"/>
        </w:rPr>
        <w:t>第一章  投标邀请</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_Toc90480389 \h </w:instrText>
      </w:r>
      <w:r>
        <w:rPr>
          <w:rFonts w:ascii="宋体" w:hAnsi="宋体"/>
          <w:sz w:val="30"/>
          <w:szCs w:val="30"/>
        </w:rPr>
        <w:fldChar w:fldCharType="separate"/>
      </w:r>
      <w:r>
        <w:rPr>
          <w:rFonts w:ascii="宋体" w:hAnsi="宋体"/>
          <w:sz w:val="30"/>
          <w:szCs w:val="30"/>
        </w:rPr>
        <w:t>4</w:t>
      </w:r>
      <w:r>
        <w:rPr>
          <w:rFonts w:ascii="宋体" w:hAnsi="宋体"/>
          <w:sz w:val="30"/>
          <w:szCs w:val="30"/>
        </w:rPr>
        <w:fldChar w:fldCharType="end"/>
      </w:r>
      <w:r>
        <w:rPr>
          <w:rFonts w:ascii="宋体" w:hAnsi="宋体"/>
          <w:sz w:val="30"/>
          <w:szCs w:val="30"/>
        </w:rPr>
        <w:fldChar w:fldCharType="end"/>
      </w:r>
    </w:p>
    <w:p>
      <w:pPr>
        <w:pStyle w:val="14"/>
        <w:spacing w:line="480" w:lineRule="auto"/>
        <w:rPr>
          <w:rFonts w:ascii="宋体" w:hAnsi="宋体" w:cstheme="minorBidi"/>
          <w:b/>
          <w:bCs/>
          <w:sz w:val="30"/>
          <w:szCs w:val="30"/>
        </w:rPr>
      </w:pPr>
      <w:r>
        <w:fldChar w:fldCharType="begin"/>
      </w:r>
      <w:r>
        <w:instrText xml:space="preserve"> HYPERLINK \l "_Toc90480390" </w:instrText>
      </w:r>
      <w:r>
        <w:fldChar w:fldCharType="separate"/>
      </w:r>
      <w:r>
        <w:rPr>
          <w:rStyle w:val="25"/>
          <w:rFonts w:ascii="宋体" w:hAnsi="宋体"/>
          <w:b/>
          <w:bCs/>
          <w:color w:val="auto"/>
          <w:kern w:val="44"/>
          <w:sz w:val="30"/>
          <w:szCs w:val="30"/>
        </w:rPr>
        <w:t>第二章  用户需求书</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_Toc90480390 \h </w:instrText>
      </w:r>
      <w:r>
        <w:rPr>
          <w:rFonts w:ascii="宋体" w:hAnsi="宋体"/>
          <w:b/>
          <w:bCs/>
          <w:sz w:val="30"/>
          <w:szCs w:val="30"/>
        </w:rPr>
        <w:fldChar w:fldCharType="separate"/>
      </w:r>
      <w:r>
        <w:rPr>
          <w:rFonts w:ascii="宋体" w:hAnsi="宋体"/>
          <w:b/>
          <w:bCs/>
          <w:sz w:val="30"/>
          <w:szCs w:val="30"/>
        </w:rPr>
        <w:t>8</w:t>
      </w:r>
      <w:r>
        <w:rPr>
          <w:rFonts w:ascii="宋体" w:hAnsi="宋体"/>
          <w:b/>
          <w:bCs/>
          <w:sz w:val="30"/>
          <w:szCs w:val="30"/>
        </w:rPr>
        <w:fldChar w:fldCharType="end"/>
      </w:r>
      <w:r>
        <w:rPr>
          <w:rFonts w:ascii="宋体" w:hAnsi="宋体"/>
          <w:b/>
          <w:bCs/>
          <w:sz w:val="30"/>
          <w:szCs w:val="30"/>
        </w:rPr>
        <w:fldChar w:fldCharType="end"/>
      </w:r>
    </w:p>
    <w:p>
      <w:pPr>
        <w:pStyle w:val="14"/>
        <w:spacing w:line="480" w:lineRule="auto"/>
        <w:rPr>
          <w:rFonts w:ascii="宋体" w:hAnsi="宋体" w:cstheme="minorBidi"/>
          <w:b/>
          <w:bCs/>
          <w:sz w:val="30"/>
          <w:szCs w:val="30"/>
        </w:rPr>
      </w:pPr>
      <w:r>
        <w:fldChar w:fldCharType="begin"/>
      </w:r>
      <w:r>
        <w:instrText xml:space="preserve"> HYPERLINK \l "_Toc90480391" </w:instrText>
      </w:r>
      <w:r>
        <w:fldChar w:fldCharType="separate"/>
      </w:r>
      <w:r>
        <w:rPr>
          <w:rStyle w:val="25"/>
          <w:rFonts w:ascii="宋体" w:hAnsi="宋体"/>
          <w:b/>
          <w:bCs/>
          <w:color w:val="auto"/>
          <w:kern w:val="44"/>
          <w:sz w:val="30"/>
          <w:szCs w:val="30"/>
        </w:rPr>
        <w:t>第三章  评分体系与标准</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_Toc90480391 \h </w:instrText>
      </w:r>
      <w:r>
        <w:rPr>
          <w:rFonts w:ascii="宋体" w:hAnsi="宋体"/>
          <w:b/>
          <w:bCs/>
          <w:sz w:val="30"/>
          <w:szCs w:val="30"/>
        </w:rPr>
        <w:fldChar w:fldCharType="separate"/>
      </w:r>
      <w:r>
        <w:rPr>
          <w:rFonts w:ascii="宋体" w:hAnsi="宋体"/>
          <w:b/>
          <w:bCs/>
          <w:sz w:val="30"/>
          <w:szCs w:val="30"/>
        </w:rPr>
        <w:t>15</w:t>
      </w:r>
      <w:r>
        <w:rPr>
          <w:rFonts w:ascii="宋体" w:hAnsi="宋体"/>
          <w:b/>
          <w:bCs/>
          <w:sz w:val="30"/>
          <w:szCs w:val="30"/>
        </w:rPr>
        <w:fldChar w:fldCharType="end"/>
      </w:r>
      <w:r>
        <w:rPr>
          <w:rFonts w:ascii="宋体" w:hAnsi="宋体"/>
          <w:b/>
          <w:bCs/>
          <w:sz w:val="30"/>
          <w:szCs w:val="30"/>
        </w:rPr>
        <w:fldChar w:fldCharType="end"/>
      </w:r>
    </w:p>
    <w:p>
      <w:pPr>
        <w:pStyle w:val="14"/>
        <w:spacing w:line="480" w:lineRule="auto"/>
        <w:rPr>
          <w:rFonts w:ascii="宋体" w:hAnsi="宋体" w:cstheme="minorBidi"/>
          <w:b/>
          <w:bCs/>
          <w:sz w:val="30"/>
          <w:szCs w:val="30"/>
        </w:rPr>
      </w:pPr>
      <w:r>
        <w:fldChar w:fldCharType="begin"/>
      </w:r>
      <w:r>
        <w:instrText xml:space="preserve"> HYPERLINK \l "_Toc90480392" </w:instrText>
      </w:r>
      <w:r>
        <w:fldChar w:fldCharType="separate"/>
      </w:r>
      <w:r>
        <w:rPr>
          <w:rStyle w:val="25"/>
          <w:rFonts w:ascii="宋体" w:hAnsi="宋体"/>
          <w:b/>
          <w:bCs/>
          <w:color w:val="auto"/>
          <w:sz w:val="30"/>
          <w:szCs w:val="30"/>
        </w:rPr>
        <w:t>第四章  投标人须知</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_Toc90480392 \h </w:instrText>
      </w:r>
      <w:r>
        <w:rPr>
          <w:rFonts w:ascii="宋体" w:hAnsi="宋体"/>
          <w:b/>
          <w:bCs/>
          <w:sz w:val="30"/>
          <w:szCs w:val="30"/>
        </w:rPr>
        <w:fldChar w:fldCharType="separate"/>
      </w:r>
      <w:r>
        <w:rPr>
          <w:rFonts w:ascii="宋体" w:hAnsi="宋体"/>
          <w:b/>
          <w:bCs/>
          <w:sz w:val="30"/>
          <w:szCs w:val="30"/>
        </w:rPr>
        <w:t>20</w:t>
      </w:r>
      <w:r>
        <w:rPr>
          <w:rFonts w:ascii="宋体" w:hAnsi="宋体"/>
          <w:b/>
          <w:bCs/>
          <w:sz w:val="30"/>
          <w:szCs w:val="30"/>
        </w:rPr>
        <w:fldChar w:fldCharType="end"/>
      </w:r>
      <w:r>
        <w:rPr>
          <w:rFonts w:ascii="宋体" w:hAnsi="宋体"/>
          <w:b/>
          <w:bCs/>
          <w:sz w:val="30"/>
          <w:szCs w:val="30"/>
        </w:rPr>
        <w:fldChar w:fldCharType="end"/>
      </w:r>
    </w:p>
    <w:p>
      <w:pPr>
        <w:pStyle w:val="14"/>
        <w:spacing w:line="480" w:lineRule="auto"/>
        <w:rPr>
          <w:rFonts w:ascii="宋体" w:hAnsi="宋体" w:cstheme="minorBidi"/>
          <w:b/>
          <w:bCs/>
          <w:sz w:val="30"/>
          <w:szCs w:val="30"/>
        </w:rPr>
      </w:pPr>
      <w:r>
        <w:fldChar w:fldCharType="begin"/>
      </w:r>
      <w:r>
        <w:instrText xml:space="preserve"> HYPERLINK \l "_Toc90480393" </w:instrText>
      </w:r>
      <w:r>
        <w:fldChar w:fldCharType="separate"/>
      </w:r>
      <w:r>
        <w:rPr>
          <w:rStyle w:val="25"/>
          <w:rFonts w:ascii="宋体" w:hAnsi="宋体"/>
          <w:b/>
          <w:bCs/>
          <w:color w:val="auto"/>
          <w:sz w:val="30"/>
          <w:szCs w:val="30"/>
        </w:rPr>
        <w:t>第五章  合同格式条款</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_Toc90480393 \h </w:instrText>
      </w:r>
      <w:r>
        <w:rPr>
          <w:rFonts w:ascii="宋体" w:hAnsi="宋体"/>
          <w:b/>
          <w:bCs/>
          <w:sz w:val="30"/>
          <w:szCs w:val="30"/>
        </w:rPr>
        <w:fldChar w:fldCharType="separate"/>
      </w:r>
      <w:r>
        <w:rPr>
          <w:rFonts w:ascii="宋体" w:hAnsi="宋体"/>
          <w:b/>
          <w:bCs/>
          <w:sz w:val="30"/>
          <w:szCs w:val="30"/>
        </w:rPr>
        <w:t>38</w:t>
      </w:r>
      <w:r>
        <w:rPr>
          <w:rFonts w:ascii="宋体" w:hAnsi="宋体"/>
          <w:b/>
          <w:bCs/>
          <w:sz w:val="30"/>
          <w:szCs w:val="30"/>
        </w:rPr>
        <w:fldChar w:fldCharType="end"/>
      </w:r>
      <w:r>
        <w:rPr>
          <w:rFonts w:ascii="宋体" w:hAnsi="宋体"/>
          <w:b/>
          <w:bCs/>
          <w:sz w:val="30"/>
          <w:szCs w:val="30"/>
        </w:rPr>
        <w:fldChar w:fldCharType="end"/>
      </w:r>
    </w:p>
    <w:p>
      <w:pPr>
        <w:pStyle w:val="14"/>
        <w:spacing w:line="480" w:lineRule="auto"/>
        <w:rPr>
          <w:rFonts w:ascii="宋体" w:hAnsi="宋体" w:cstheme="minorBidi"/>
          <w:b/>
          <w:bCs/>
          <w:sz w:val="30"/>
          <w:szCs w:val="30"/>
        </w:rPr>
      </w:pPr>
      <w:r>
        <w:fldChar w:fldCharType="begin"/>
      </w:r>
      <w:r>
        <w:instrText xml:space="preserve"> HYPERLINK \l "_Toc90480394" </w:instrText>
      </w:r>
      <w:r>
        <w:fldChar w:fldCharType="separate"/>
      </w:r>
      <w:r>
        <w:rPr>
          <w:rStyle w:val="25"/>
          <w:rFonts w:ascii="宋体" w:hAnsi="宋体"/>
          <w:b/>
          <w:bCs/>
          <w:color w:val="auto"/>
          <w:sz w:val="30"/>
          <w:szCs w:val="30"/>
        </w:rPr>
        <w:t>第六章  投标文件格式</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_Toc90480394 \h </w:instrText>
      </w:r>
      <w:r>
        <w:rPr>
          <w:rFonts w:ascii="宋体" w:hAnsi="宋体"/>
          <w:b/>
          <w:bCs/>
          <w:sz w:val="30"/>
          <w:szCs w:val="30"/>
        </w:rPr>
        <w:fldChar w:fldCharType="separate"/>
      </w:r>
      <w:r>
        <w:rPr>
          <w:rFonts w:ascii="宋体" w:hAnsi="宋体"/>
          <w:b/>
          <w:bCs/>
          <w:sz w:val="30"/>
          <w:szCs w:val="30"/>
        </w:rPr>
        <w:t>43</w:t>
      </w:r>
      <w:r>
        <w:rPr>
          <w:rFonts w:ascii="宋体" w:hAnsi="宋体"/>
          <w:b/>
          <w:bCs/>
          <w:sz w:val="30"/>
          <w:szCs w:val="30"/>
        </w:rPr>
        <w:fldChar w:fldCharType="end"/>
      </w:r>
      <w:r>
        <w:rPr>
          <w:rFonts w:ascii="宋体" w:hAnsi="宋体"/>
          <w:b/>
          <w:bCs/>
          <w:sz w:val="30"/>
          <w:szCs w:val="30"/>
        </w:rPr>
        <w:fldChar w:fldCharType="end"/>
      </w:r>
    </w:p>
    <w:p>
      <w:pPr>
        <w:snapToGrid w:val="0"/>
        <w:spacing w:line="480" w:lineRule="auto"/>
        <w:jc w:val="center"/>
        <w:rPr>
          <w:rFonts w:hAnsi="宋体"/>
          <w:b/>
          <w:bCs/>
          <w:sz w:val="44"/>
          <w:szCs w:val="44"/>
          <w:lang w:eastAsia="zh-TW"/>
        </w:rPr>
      </w:pPr>
      <w:r>
        <w:rPr>
          <w:rFonts w:ascii="宋体" w:hAnsi="宋体"/>
          <w:bCs/>
          <w:sz w:val="30"/>
          <w:szCs w:val="30"/>
          <w:lang w:eastAsia="zh-TW"/>
        </w:rPr>
        <w:fldChar w:fldCharType="end"/>
      </w:r>
    </w:p>
    <w:p>
      <w:pPr>
        <w:snapToGrid w:val="0"/>
        <w:spacing w:line="360" w:lineRule="auto"/>
        <w:jc w:val="center"/>
        <w:rPr>
          <w:rFonts w:hAnsi="宋体"/>
          <w:b/>
          <w:bCs/>
          <w:sz w:val="44"/>
          <w:szCs w:val="44"/>
          <w:lang w:eastAsia="zh-TW"/>
        </w:rPr>
      </w:pPr>
    </w:p>
    <w:p>
      <w:pPr>
        <w:snapToGrid w:val="0"/>
        <w:spacing w:line="360" w:lineRule="auto"/>
        <w:jc w:val="center"/>
        <w:rPr>
          <w:rFonts w:hAnsi="宋体"/>
          <w:b/>
          <w:bCs/>
          <w:sz w:val="44"/>
          <w:szCs w:val="44"/>
          <w:lang w:eastAsia="zh-TW"/>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rPr>
          <w:rFonts w:ascii="宋体" w:hAnsi="宋体"/>
          <w:b/>
          <w:sz w:val="21"/>
          <w:szCs w:val="21"/>
        </w:rPr>
      </w:pPr>
    </w:p>
    <w:p>
      <w:pPr>
        <w:snapToGrid w:val="0"/>
        <w:spacing w:line="360" w:lineRule="auto"/>
        <w:jc w:val="center"/>
        <w:outlineLvl w:val="0"/>
        <w:rPr>
          <w:rStyle w:val="26"/>
        </w:rPr>
      </w:pPr>
      <w:bookmarkStart w:id="0" w:name="_Toc2337"/>
      <w:bookmarkStart w:id="1" w:name="_Toc2912"/>
      <w:bookmarkStart w:id="2" w:name="_Toc27302"/>
      <w:bookmarkStart w:id="3" w:name="_Toc30153"/>
      <w:bookmarkStart w:id="4" w:name="_Toc90480389"/>
      <w:bookmarkStart w:id="5" w:name="_Toc13838"/>
      <w:r>
        <w:rPr>
          <w:rStyle w:val="27"/>
          <w:rFonts w:hint="eastAsia"/>
          <w:sz w:val="28"/>
          <w:szCs w:val="13"/>
        </w:rPr>
        <w:t>第一章  投标邀请</w:t>
      </w:r>
      <w:bookmarkEnd w:id="0"/>
      <w:bookmarkEnd w:id="1"/>
      <w:bookmarkEnd w:id="2"/>
      <w:bookmarkEnd w:id="3"/>
      <w:bookmarkEnd w:id="4"/>
      <w:bookmarkEnd w:id="5"/>
    </w:p>
    <w:p>
      <w:pPr>
        <w:snapToGrid w:val="0"/>
        <w:spacing w:line="360" w:lineRule="auto"/>
        <w:rPr>
          <w:rFonts w:ascii="宋体" w:hAnsi="宋体"/>
          <w:sz w:val="24"/>
          <w:szCs w:val="24"/>
        </w:rPr>
      </w:pPr>
      <w:r>
        <w:rPr>
          <w:rFonts w:hint="eastAsia" w:ascii="宋体" w:hAnsi="宋体"/>
          <w:b/>
          <w:sz w:val="24"/>
          <w:szCs w:val="24"/>
        </w:rPr>
        <w:t>项目所在地区：</w:t>
      </w:r>
      <w:r>
        <w:rPr>
          <w:rFonts w:hint="eastAsia" w:ascii="宋体" w:hAnsi="宋体"/>
          <w:sz w:val="24"/>
          <w:szCs w:val="24"/>
        </w:rPr>
        <w:t>广东省广州市</w:t>
      </w:r>
    </w:p>
    <w:p>
      <w:pPr>
        <w:snapToGrid w:val="0"/>
        <w:spacing w:line="360" w:lineRule="auto"/>
      </w:pPr>
      <w:r>
        <w:rPr>
          <w:rFonts w:hint="eastAsia" w:ascii="宋体" w:hAnsi="宋体"/>
          <w:b/>
          <w:sz w:val="24"/>
          <w:szCs w:val="24"/>
        </w:rPr>
        <w:t>招标编号：</w:t>
      </w:r>
      <w:r>
        <w:rPr>
          <w:rFonts w:hint="eastAsia" w:ascii="宋体" w:hAnsi="宋体"/>
          <w:bCs/>
          <w:sz w:val="24"/>
          <w:szCs w:val="24"/>
        </w:rPr>
        <w:t xml:space="preserve"> </w:t>
      </w:r>
      <w:bookmarkStart w:id="6" w:name="_Hlk91060988"/>
      <w:r>
        <w:rPr>
          <w:rFonts w:hint="eastAsia" w:ascii="宋体" w:hAnsi="宋体"/>
          <w:bCs/>
          <w:sz w:val="24"/>
          <w:szCs w:val="24"/>
        </w:rPr>
        <w:t>CLF0121GZ13QY44</w:t>
      </w:r>
      <w:bookmarkEnd w:id="6"/>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招标条件</w:t>
      </w:r>
    </w:p>
    <w:p>
      <w:pPr>
        <w:snapToGrid w:val="0"/>
        <w:spacing w:line="360" w:lineRule="auto"/>
        <w:ind w:firstLine="480" w:firstLineChars="200"/>
        <w:rPr>
          <w:rFonts w:ascii="宋体" w:hAnsi="宋体"/>
          <w:sz w:val="24"/>
          <w:szCs w:val="24"/>
        </w:rPr>
      </w:pPr>
      <w:r>
        <w:rPr>
          <w:rFonts w:hint="eastAsia" w:ascii="宋体" w:hAnsi="宋体"/>
          <w:sz w:val="24"/>
          <w:szCs w:val="24"/>
        </w:rPr>
        <w:t>广州市广百物流有限公司购置重型厢式货车及重型半挂牵引车采购项目已由项目审批/核准/备案机关批准，项目资金为自筹资金</w:t>
      </w:r>
      <w:r>
        <w:rPr>
          <w:rFonts w:ascii="宋体" w:hAnsi="宋体"/>
          <w:sz w:val="24"/>
          <w:szCs w:val="24"/>
        </w:rPr>
        <w:t>360</w:t>
      </w:r>
      <w:r>
        <w:rPr>
          <w:rFonts w:hint="eastAsia" w:ascii="宋体" w:hAnsi="宋体"/>
          <w:sz w:val="24"/>
          <w:szCs w:val="24"/>
        </w:rPr>
        <w:t>万元；招标人为广州市广百物流有限公司。本项目已具备招标条件，现进行公开招标。</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项目概况</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规模：</w:t>
      </w:r>
      <w:r>
        <w:rPr>
          <w:rFonts w:hint="eastAsia" w:ascii="宋体" w:hAnsi="宋体"/>
          <w:bCs/>
          <w:sz w:val="24"/>
          <w:szCs w:val="24"/>
        </w:rPr>
        <w:t>标段</w:t>
      </w:r>
      <w:r>
        <w:rPr>
          <w:rFonts w:hint="eastAsia" w:ascii="宋体" w:hAnsi="宋体"/>
          <w:sz w:val="24"/>
          <w:szCs w:val="24"/>
        </w:rPr>
        <w:t>1</w:t>
      </w:r>
      <w:r>
        <w:rPr>
          <w:rFonts w:hint="eastAsia" w:hAnsi="宋体"/>
          <w:kern w:val="28"/>
          <w:sz w:val="24"/>
          <w:szCs w:val="24"/>
        </w:rPr>
        <w:t>招标内容为</w:t>
      </w:r>
      <w:r>
        <w:rPr>
          <w:rFonts w:hint="eastAsia" w:ascii="宋体" w:hAnsi="宋体"/>
          <w:sz w:val="24"/>
          <w:szCs w:val="24"/>
        </w:rPr>
        <w:t>运输车辆采购</w:t>
      </w:r>
      <w:r>
        <w:rPr>
          <w:rFonts w:hint="eastAsia" w:hAnsi="宋体"/>
          <w:kern w:val="28"/>
          <w:sz w:val="24"/>
          <w:szCs w:val="24"/>
        </w:rPr>
        <w:t>，中标人数量</w:t>
      </w:r>
      <w:r>
        <w:rPr>
          <w:rFonts w:hAnsi="宋体"/>
          <w:kern w:val="28"/>
          <w:sz w:val="24"/>
          <w:szCs w:val="24"/>
        </w:rPr>
        <w:t>1</w:t>
      </w:r>
      <w:r>
        <w:rPr>
          <w:rFonts w:hint="eastAsia" w:hAnsi="宋体"/>
          <w:kern w:val="28"/>
          <w:sz w:val="24"/>
          <w:szCs w:val="24"/>
        </w:rPr>
        <w:t>家，</w:t>
      </w:r>
      <w:bookmarkStart w:id="7" w:name="_Hlk91061078"/>
      <w:r>
        <w:rPr>
          <w:rFonts w:hint="eastAsia" w:hAnsi="宋体"/>
          <w:kern w:val="28"/>
          <w:sz w:val="24"/>
          <w:szCs w:val="24"/>
        </w:rPr>
        <w:t>交货期为签订合同后且自收到第一笔预付款之日起30个日历天内</w:t>
      </w:r>
      <w:bookmarkEnd w:id="7"/>
      <w:r>
        <w:rPr>
          <w:rFonts w:hint="eastAsia" w:hAnsi="宋体"/>
          <w:kern w:val="28"/>
          <w:sz w:val="24"/>
          <w:szCs w:val="24"/>
        </w:rPr>
        <w:t>交货。</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范围：本招标项目划分为</w:t>
      </w:r>
      <w:r>
        <w:rPr>
          <w:rFonts w:ascii="宋体" w:hAnsi="宋体"/>
          <w:sz w:val="24"/>
          <w:szCs w:val="24"/>
        </w:rPr>
        <w:t>1</w:t>
      </w:r>
      <w:r>
        <w:rPr>
          <w:rFonts w:hint="eastAsia" w:ascii="宋体" w:hAnsi="宋体"/>
          <w:b/>
          <w:sz w:val="24"/>
          <w:szCs w:val="24"/>
        </w:rPr>
        <w:t>个标段，本次招标为其中的：</w:t>
      </w:r>
    </w:p>
    <w:p>
      <w:pPr>
        <w:tabs>
          <w:tab w:val="left" w:pos="284"/>
          <w:tab w:val="left" w:pos="426"/>
        </w:tabs>
        <w:snapToGrid w:val="0"/>
        <w:spacing w:line="360" w:lineRule="auto"/>
        <w:ind w:firstLine="480" w:firstLineChars="200"/>
        <w:rPr>
          <w:rFonts w:ascii="宋体" w:hAnsi="宋体"/>
          <w:sz w:val="24"/>
          <w:szCs w:val="24"/>
        </w:rPr>
      </w:pPr>
      <w:r>
        <w:rPr>
          <w:rFonts w:hint="eastAsia" w:ascii="宋体" w:hAnsi="宋体"/>
          <w:sz w:val="24"/>
          <w:szCs w:val="24"/>
        </w:rPr>
        <w:t>（001）标段1：</w:t>
      </w:r>
      <w:r>
        <w:rPr>
          <w:rStyle w:val="26"/>
          <w:rFonts w:hint="eastAsia" w:ascii="宋体" w:hAnsi="宋体"/>
          <w:sz w:val="24"/>
          <w:szCs w:val="24"/>
        </w:rPr>
        <w:t>采购内容1：</w:t>
      </w:r>
      <w:bookmarkStart w:id="8" w:name="_Hlk91061044"/>
      <w:r>
        <w:rPr>
          <w:rFonts w:hint="eastAsia" w:ascii="宋体" w:hAnsi="宋体"/>
          <w:sz w:val="24"/>
          <w:szCs w:val="24"/>
        </w:rPr>
        <w:t>运输车辆采购</w:t>
      </w:r>
      <w:bookmarkEnd w:id="8"/>
      <w:r>
        <w:rPr>
          <w:rStyle w:val="26"/>
          <w:rFonts w:hint="eastAsia" w:ascii="宋体" w:hAnsi="宋体"/>
          <w:sz w:val="24"/>
          <w:szCs w:val="24"/>
        </w:rPr>
        <w:t>。</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投标人资格要求</w:t>
      </w:r>
    </w:p>
    <w:p>
      <w:pPr>
        <w:snapToGrid w:val="0"/>
        <w:spacing w:line="360" w:lineRule="auto"/>
        <w:ind w:firstLine="482" w:firstLineChars="200"/>
        <w:rPr>
          <w:rFonts w:ascii="宋体" w:hAnsi="宋体"/>
          <w:b/>
          <w:sz w:val="24"/>
          <w:szCs w:val="24"/>
        </w:rPr>
      </w:pPr>
      <w:r>
        <w:rPr>
          <w:rFonts w:hint="eastAsia" w:ascii="宋体" w:hAnsi="宋体"/>
          <w:b/>
          <w:sz w:val="24"/>
          <w:szCs w:val="24"/>
        </w:rPr>
        <w:t>（001</w:t>
      </w:r>
      <w:r>
        <w:rPr>
          <w:rFonts w:hint="eastAsia" w:ascii="宋体" w:hAnsi="宋体"/>
          <w:sz w:val="24"/>
          <w:szCs w:val="24"/>
        </w:rPr>
        <w:t>标段1：运输车辆采购</w:t>
      </w:r>
      <w:r>
        <w:rPr>
          <w:rFonts w:hint="eastAsia" w:ascii="宋体" w:hAnsi="宋体"/>
          <w:b/>
          <w:sz w:val="24"/>
          <w:szCs w:val="24"/>
        </w:rPr>
        <w:t>）投标人的资格能力要求：</w:t>
      </w:r>
    </w:p>
    <w:p>
      <w:pPr>
        <w:pStyle w:val="49"/>
        <w:numPr>
          <w:ilvl w:val="0"/>
          <w:numId w:val="3"/>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满足《中华人民共和国政府采购法》第二十二条规定：</w:t>
      </w:r>
    </w:p>
    <w:p>
      <w:pPr>
        <w:pStyle w:val="49"/>
        <w:numPr>
          <w:ilvl w:val="1"/>
          <w:numId w:val="4"/>
        </w:numPr>
        <w:autoSpaceDE/>
        <w:autoSpaceDN/>
        <w:snapToGrid w:val="0"/>
        <w:spacing w:line="360" w:lineRule="auto"/>
        <w:ind w:firstLineChars="0"/>
        <w:jc w:val="both"/>
        <w:textAlignment w:val="baseline"/>
        <w:rPr>
          <w:rFonts w:ascii="宋体" w:hAnsi="宋体"/>
          <w:sz w:val="24"/>
        </w:rPr>
      </w:pPr>
      <w:r>
        <w:rPr>
          <w:rFonts w:hint="eastAsia" w:ascii="宋体" w:hAnsi="宋体"/>
          <w:sz w:val="24"/>
        </w:rPr>
        <w:t>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49"/>
        <w:numPr>
          <w:ilvl w:val="1"/>
          <w:numId w:val="4"/>
        </w:numPr>
        <w:autoSpaceDE/>
        <w:autoSpaceDN/>
        <w:snapToGrid w:val="0"/>
        <w:spacing w:line="360" w:lineRule="auto"/>
        <w:ind w:firstLineChars="0"/>
        <w:jc w:val="both"/>
        <w:textAlignment w:val="baseline"/>
        <w:rPr>
          <w:rFonts w:ascii="宋体" w:hAnsi="宋体"/>
          <w:kern w:val="2"/>
          <w:sz w:val="24"/>
        </w:rPr>
      </w:pPr>
      <w:r>
        <w:rPr>
          <w:rFonts w:hint="eastAsia" w:ascii="宋体" w:hAnsi="宋体"/>
          <w:kern w:val="2"/>
          <w:sz w:val="24"/>
        </w:rPr>
        <w:t>提供</w:t>
      </w:r>
      <w:r>
        <w:rPr>
          <w:rFonts w:ascii="宋体" w:hAnsi="宋体"/>
          <w:bCs/>
          <w:sz w:val="24"/>
        </w:rPr>
        <w:t>2020年度财务状况报告或2021年任意1个月</w:t>
      </w:r>
      <w:r>
        <w:rPr>
          <w:rFonts w:hint="eastAsia" w:ascii="宋体" w:hAnsi="宋体"/>
          <w:kern w:val="2"/>
          <w:sz w:val="24"/>
        </w:rPr>
        <w:t>的财务状况报告复印件，或银行出具的资信证明材料复印件；</w:t>
      </w:r>
      <w:r>
        <w:rPr>
          <w:rFonts w:ascii="宋体" w:hAnsi="宋体"/>
          <w:kern w:val="2"/>
          <w:sz w:val="24"/>
        </w:rPr>
        <w:t xml:space="preserve"> </w:t>
      </w:r>
    </w:p>
    <w:p>
      <w:pPr>
        <w:pStyle w:val="49"/>
        <w:numPr>
          <w:ilvl w:val="1"/>
          <w:numId w:val="4"/>
        </w:numPr>
        <w:autoSpaceDE/>
        <w:autoSpaceDN/>
        <w:snapToGrid w:val="0"/>
        <w:spacing w:line="360" w:lineRule="auto"/>
        <w:ind w:firstLineChars="0"/>
        <w:jc w:val="both"/>
        <w:textAlignment w:val="baseline"/>
        <w:rPr>
          <w:rFonts w:ascii="宋体" w:hAnsi="宋体"/>
          <w:kern w:val="2"/>
          <w:sz w:val="24"/>
        </w:rPr>
      </w:pPr>
      <w:r>
        <w:rPr>
          <w:rFonts w:hint="eastAsia" w:ascii="宋体" w:hAnsi="宋体"/>
          <w:kern w:val="2"/>
          <w:sz w:val="24"/>
        </w:rPr>
        <w:t>提供</w:t>
      </w:r>
      <w:r>
        <w:rPr>
          <w:rFonts w:ascii="宋体" w:hAnsi="宋体"/>
          <w:bCs/>
          <w:sz w:val="24"/>
          <w:u w:val="single"/>
        </w:rPr>
        <w:t>2021年任意1个月</w:t>
      </w:r>
      <w:r>
        <w:rPr>
          <w:rFonts w:hint="eastAsia" w:ascii="宋体" w:hAnsi="宋体"/>
          <w:kern w:val="2"/>
          <w:sz w:val="24"/>
        </w:rPr>
        <w:t xml:space="preserve">缴纳税收的凭据证明材料复印件；如依法免税的，应提供相关材料； </w:t>
      </w:r>
    </w:p>
    <w:p>
      <w:pPr>
        <w:pStyle w:val="49"/>
        <w:numPr>
          <w:ilvl w:val="1"/>
          <w:numId w:val="4"/>
        </w:numPr>
        <w:autoSpaceDE/>
        <w:autoSpaceDN/>
        <w:snapToGrid w:val="0"/>
        <w:spacing w:line="360" w:lineRule="auto"/>
        <w:ind w:firstLineChars="0"/>
        <w:jc w:val="both"/>
        <w:textAlignment w:val="baseline"/>
      </w:pPr>
      <w:r>
        <w:rPr>
          <w:rFonts w:hint="eastAsia" w:ascii="宋体" w:hAnsi="宋体"/>
          <w:kern w:val="2"/>
          <w:sz w:val="24"/>
        </w:rPr>
        <w:t>提供</w:t>
      </w:r>
      <w:r>
        <w:rPr>
          <w:rFonts w:ascii="宋体" w:hAnsi="宋体"/>
          <w:bCs/>
          <w:sz w:val="24"/>
          <w:u w:val="single"/>
        </w:rPr>
        <w:t>2021年任意1个月</w:t>
      </w:r>
      <w:r>
        <w:rPr>
          <w:rFonts w:hint="eastAsia" w:ascii="宋体" w:hAnsi="宋体"/>
          <w:kern w:val="2"/>
          <w:sz w:val="24"/>
        </w:rPr>
        <w:t>社会保障资金的凭据证明材料复印件；如依法不需要缴纳社会保障资金的，应提供相关材料；</w:t>
      </w:r>
      <w:r>
        <w:rPr>
          <w:rFonts w:hint="eastAsia"/>
        </w:rPr>
        <w:t xml:space="preserve"> </w:t>
      </w:r>
    </w:p>
    <w:p>
      <w:pPr>
        <w:pStyle w:val="49"/>
        <w:numPr>
          <w:ilvl w:val="1"/>
          <w:numId w:val="4"/>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提供履行合同所必需的设备和专业技术能力的证明材料；（提供《投标人资格声明函》）；</w:t>
      </w:r>
    </w:p>
    <w:p>
      <w:pPr>
        <w:pStyle w:val="49"/>
        <w:numPr>
          <w:ilvl w:val="1"/>
          <w:numId w:val="4"/>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提供参加政府采购活动前3年内在经营活动中没有重大违法记录的书面声明；（提供《投标人资格声明函》）。</w:t>
      </w:r>
    </w:p>
    <w:p>
      <w:pPr>
        <w:pStyle w:val="49"/>
        <w:numPr>
          <w:ilvl w:val="1"/>
          <w:numId w:val="4"/>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法律、行政法规规定的其他条件（提供《投标人资格声明函》）。</w:t>
      </w:r>
    </w:p>
    <w:p>
      <w:pPr>
        <w:pStyle w:val="49"/>
        <w:numPr>
          <w:ilvl w:val="0"/>
          <w:numId w:val="3"/>
        </w:numPr>
        <w:autoSpaceDE/>
        <w:autoSpaceDN/>
        <w:snapToGrid w:val="0"/>
        <w:spacing w:line="360" w:lineRule="auto"/>
        <w:ind w:firstLineChars="0"/>
        <w:jc w:val="both"/>
        <w:textAlignment w:val="baseline"/>
        <w:rPr>
          <w:rFonts w:ascii="宋体" w:hAnsi="宋体"/>
          <w:sz w:val="24"/>
        </w:rPr>
      </w:pPr>
      <w:r>
        <w:rPr>
          <w:rFonts w:ascii="宋体" w:hAnsi="宋体"/>
          <w:bCs/>
          <w:sz w:val="24"/>
        </w:rPr>
        <w:t>投标人</w:t>
      </w:r>
      <w:r>
        <w:rPr>
          <w:rFonts w:ascii="宋体" w:hAnsi="宋体"/>
          <w:sz w:val="24"/>
        </w:rPr>
        <w:t>未被列入“信用中国”网站(</w:t>
      </w:r>
      <w:r>
        <w:fldChar w:fldCharType="begin"/>
      </w:r>
      <w:r>
        <w:instrText xml:space="preserve"> HYPERLINK "http://www.creditchina.gov.cn" </w:instrText>
      </w:r>
      <w:r>
        <w:fldChar w:fldCharType="separate"/>
      </w:r>
      <w:r>
        <w:rPr>
          <w:rFonts w:ascii="宋体" w:hAnsi="宋体"/>
          <w:sz w:val="24"/>
          <w:u w:val="single"/>
        </w:rPr>
        <w:t>www.creditchina.gov.cn</w:t>
      </w:r>
      <w:r>
        <w:rPr>
          <w:rFonts w:ascii="宋体" w:hAnsi="宋体"/>
          <w:sz w:val="24"/>
          <w:u w:val="single"/>
        </w:rPr>
        <w:fldChar w:fldCharType="end"/>
      </w:r>
      <w:r>
        <w:rPr>
          <w:rFonts w:ascii="宋体" w:hAnsi="宋体"/>
          <w:sz w:val="24"/>
        </w:rPr>
        <w:t>)</w:t>
      </w:r>
      <w:r>
        <w:rPr>
          <w:rFonts w:hint="eastAsia" w:ascii="宋体" w:hAnsi="宋体"/>
          <w:sz w:val="24"/>
        </w:rPr>
        <w:t>以下任何记录名单之一：①</w:t>
      </w:r>
      <w:r>
        <w:rPr>
          <w:rFonts w:ascii="宋体" w:hAnsi="宋体"/>
          <w:sz w:val="24"/>
        </w:rPr>
        <w:t>失信被执行人</w:t>
      </w:r>
      <w:r>
        <w:rPr>
          <w:rFonts w:hint="eastAsia" w:ascii="宋体" w:hAnsi="宋体"/>
          <w:sz w:val="24"/>
        </w:rPr>
        <w:t>；②</w:t>
      </w:r>
      <w:r>
        <w:rPr>
          <w:rFonts w:ascii="宋体" w:hAnsi="宋体"/>
          <w:sz w:val="24"/>
        </w:rPr>
        <w:t>重大税收违法案件当事人名单</w:t>
      </w:r>
      <w:r>
        <w:rPr>
          <w:rFonts w:hint="eastAsia" w:ascii="宋体" w:hAnsi="宋体"/>
          <w:sz w:val="24"/>
        </w:rPr>
        <w:t>；③</w:t>
      </w:r>
      <w:r>
        <w:rPr>
          <w:rFonts w:ascii="宋体" w:hAnsi="宋体"/>
          <w:sz w:val="24"/>
        </w:rPr>
        <w:t>政府采购严重违法失信行为</w:t>
      </w:r>
      <w:r>
        <w:rPr>
          <w:rFonts w:hint="eastAsia" w:ascii="宋体" w:hAnsi="宋体"/>
          <w:sz w:val="24"/>
        </w:rPr>
        <w:t>。同时，</w:t>
      </w:r>
      <w:r>
        <w:rPr>
          <w:rFonts w:ascii="宋体" w:hAnsi="宋体"/>
          <w:sz w:val="24"/>
        </w:rPr>
        <w:t>不处于中国政府采购网(www.ccgp.gov.cn)“政府采购严重违法失信行为信息记录”中的禁止参加政府采购活动期间。</w:t>
      </w:r>
    </w:p>
    <w:p>
      <w:pPr>
        <w:pStyle w:val="49"/>
        <w:numPr>
          <w:ilvl w:val="0"/>
          <w:numId w:val="3"/>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单位负责人为同一人或者存在直接控股、管理关系的不同供应商，不得参加同一合同项下的采购活动（提供《投标人资格声明函》）。</w:t>
      </w:r>
    </w:p>
    <w:p>
      <w:pPr>
        <w:pStyle w:val="49"/>
        <w:numPr>
          <w:ilvl w:val="0"/>
          <w:numId w:val="3"/>
        </w:numPr>
        <w:autoSpaceDE/>
        <w:autoSpaceDN/>
        <w:snapToGrid w:val="0"/>
        <w:spacing w:line="360" w:lineRule="auto"/>
        <w:ind w:firstLineChars="0"/>
        <w:jc w:val="both"/>
        <w:textAlignment w:val="baseline"/>
        <w:rPr>
          <w:rFonts w:ascii="宋体" w:hAnsi="宋体"/>
          <w:bCs/>
          <w:sz w:val="24"/>
        </w:rPr>
      </w:pPr>
      <w:r>
        <w:rPr>
          <w:rFonts w:hint="eastAsia" w:ascii="宋体" w:hAnsi="宋体"/>
          <w:bCs/>
          <w:sz w:val="24"/>
        </w:rPr>
        <w:t>成功购买本招标文件的供应商（采购代理机构收到供应商缴纳的标书款，视为供应商已成功购买招标文件，符合本条款规定）。</w:t>
      </w:r>
    </w:p>
    <w:p>
      <w:pPr>
        <w:snapToGrid w:val="0"/>
        <w:spacing w:line="360" w:lineRule="auto"/>
        <w:ind w:firstLine="482" w:firstLineChars="200"/>
        <w:rPr>
          <w:rFonts w:ascii="宋体" w:hAnsi="宋体"/>
          <w:b/>
          <w:sz w:val="24"/>
          <w:szCs w:val="24"/>
        </w:rPr>
      </w:pPr>
      <w:r>
        <w:rPr>
          <w:rFonts w:hint="eastAsia" w:ascii="宋体" w:hAnsi="宋体"/>
          <w:b/>
          <w:sz w:val="24"/>
          <w:szCs w:val="24"/>
        </w:rPr>
        <w:t>本项目不允许联合体投标。</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招标文件的获取</w:t>
      </w:r>
    </w:p>
    <w:p>
      <w:pPr>
        <w:snapToGrid w:val="0"/>
        <w:spacing w:line="360" w:lineRule="auto"/>
        <w:ind w:firstLine="482" w:firstLineChars="200"/>
        <w:rPr>
          <w:rFonts w:ascii="宋体" w:hAnsi="宋体"/>
          <w:sz w:val="24"/>
          <w:szCs w:val="24"/>
        </w:rPr>
      </w:pPr>
      <w:r>
        <w:rPr>
          <w:rFonts w:hint="eastAsia" w:ascii="宋体" w:hAnsi="宋体"/>
          <w:b/>
          <w:sz w:val="24"/>
          <w:szCs w:val="24"/>
        </w:rPr>
        <w:t>获取时间：从</w:t>
      </w:r>
      <w:r>
        <w:rPr>
          <w:rFonts w:hint="eastAsia" w:ascii="宋体" w:hAnsi="宋体"/>
          <w:sz w:val="24"/>
          <w:szCs w:val="24"/>
        </w:rPr>
        <w:t>20</w:t>
      </w:r>
      <w:r>
        <w:rPr>
          <w:rFonts w:ascii="宋体" w:hAnsi="宋体"/>
          <w:sz w:val="24"/>
          <w:szCs w:val="24"/>
        </w:rPr>
        <w:t>22</w:t>
      </w:r>
      <w:r>
        <w:rPr>
          <w:rFonts w:hint="eastAsia" w:ascii="宋体" w:hAnsi="宋体"/>
          <w:sz w:val="24"/>
          <w:szCs w:val="24"/>
        </w:rPr>
        <w:t>年</w:t>
      </w:r>
      <w:r>
        <w:rPr>
          <w:rFonts w:ascii="宋体" w:hAnsi="宋体"/>
          <w:sz w:val="24"/>
          <w:szCs w:val="24"/>
        </w:rPr>
        <w:t>01</w:t>
      </w:r>
      <w:r>
        <w:rPr>
          <w:rFonts w:hint="eastAsia" w:ascii="宋体" w:hAnsi="宋体"/>
          <w:sz w:val="24"/>
          <w:szCs w:val="24"/>
        </w:rPr>
        <w:t>月</w:t>
      </w:r>
      <w:r>
        <w:rPr>
          <w:rFonts w:ascii="宋体" w:hAnsi="宋体"/>
          <w:sz w:val="24"/>
          <w:szCs w:val="24"/>
        </w:rPr>
        <w:t>21</w:t>
      </w:r>
      <w:r>
        <w:rPr>
          <w:rFonts w:hint="eastAsia" w:ascii="宋体" w:hAnsi="宋体"/>
          <w:sz w:val="24"/>
          <w:szCs w:val="24"/>
        </w:rPr>
        <w:t>日9时00分</w:t>
      </w:r>
      <w:r>
        <w:rPr>
          <w:rFonts w:hint="eastAsia" w:ascii="宋体" w:hAnsi="宋体"/>
          <w:b/>
          <w:sz w:val="24"/>
          <w:szCs w:val="24"/>
        </w:rPr>
        <w:t>到</w:t>
      </w:r>
      <w:r>
        <w:rPr>
          <w:rFonts w:hint="eastAsia" w:ascii="宋体" w:hAnsi="宋体"/>
          <w:sz w:val="24"/>
          <w:szCs w:val="24"/>
        </w:rPr>
        <w:t>20</w:t>
      </w:r>
      <w:r>
        <w:rPr>
          <w:rFonts w:ascii="宋体" w:hAnsi="宋体"/>
          <w:sz w:val="24"/>
          <w:szCs w:val="24"/>
        </w:rPr>
        <w:t>22</w:t>
      </w:r>
      <w:r>
        <w:rPr>
          <w:rFonts w:hint="eastAsia" w:ascii="宋体" w:hAnsi="宋体"/>
          <w:sz w:val="24"/>
          <w:szCs w:val="24"/>
        </w:rPr>
        <w:t>年</w:t>
      </w:r>
      <w:r>
        <w:rPr>
          <w:rFonts w:ascii="宋体" w:hAnsi="宋体"/>
          <w:sz w:val="24"/>
          <w:szCs w:val="24"/>
        </w:rPr>
        <w:t>01</w:t>
      </w:r>
      <w:r>
        <w:rPr>
          <w:rFonts w:hint="eastAsia" w:ascii="宋体" w:hAnsi="宋体"/>
          <w:sz w:val="24"/>
          <w:szCs w:val="24"/>
        </w:rPr>
        <w:t>月</w:t>
      </w:r>
      <w:r>
        <w:rPr>
          <w:rFonts w:ascii="宋体" w:hAnsi="宋体"/>
          <w:sz w:val="24"/>
          <w:szCs w:val="24"/>
        </w:rPr>
        <w:t>27</w:t>
      </w:r>
      <w:r>
        <w:rPr>
          <w:rFonts w:hint="eastAsia" w:ascii="宋体" w:hAnsi="宋体"/>
          <w:sz w:val="24"/>
          <w:szCs w:val="24"/>
        </w:rPr>
        <w:t>日17时</w:t>
      </w:r>
      <w:r>
        <w:rPr>
          <w:rFonts w:ascii="宋体" w:hAnsi="宋体"/>
          <w:sz w:val="24"/>
          <w:szCs w:val="24"/>
        </w:rPr>
        <w:t>00</w:t>
      </w:r>
      <w:r>
        <w:rPr>
          <w:rFonts w:hint="eastAsia" w:ascii="宋体" w:hAnsi="宋体"/>
          <w:sz w:val="24"/>
          <w:szCs w:val="24"/>
        </w:rPr>
        <w:t>分</w:t>
      </w:r>
    </w:p>
    <w:p>
      <w:pPr>
        <w:snapToGrid w:val="0"/>
        <w:spacing w:line="360" w:lineRule="auto"/>
        <w:ind w:firstLine="482" w:firstLineChars="200"/>
        <w:rPr>
          <w:rFonts w:ascii="宋体" w:hAnsi="宋体"/>
          <w:b/>
          <w:sz w:val="24"/>
          <w:szCs w:val="24"/>
        </w:rPr>
      </w:pPr>
      <w:r>
        <w:rPr>
          <w:rFonts w:hint="eastAsia" w:ascii="宋体" w:hAnsi="宋体"/>
          <w:b/>
          <w:sz w:val="24"/>
          <w:szCs w:val="24"/>
        </w:rPr>
        <w:t>获取方式：</w:t>
      </w:r>
    </w:p>
    <w:p>
      <w:pPr>
        <w:snapToGrid w:val="0"/>
        <w:spacing w:line="360" w:lineRule="auto"/>
        <w:ind w:firstLine="482" w:firstLineChars="200"/>
        <w:rPr>
          <w:rFonts w:ascii="宋体" w:hAnsi="宋体"/>
          <w:b/>
          <w:sz w:val="24"/>
          <w:szCs w:val="24"/>
        </w:rPr>
      </w:pPr>
      <w:r>
        <w:rPr>
          <w:rFonts w:hint="eastAsia" w:ascii="宋体" w:hAnsi="宋体"/>
          <w:b/>
          <w:sz w:val="24"/>
          <w:szCs w:val="24"/>
        </w:rPr>
        <w:t>获取招标文件时， 供应商代表须提供以下资料（加盖供应商单位公章）:</w:t>
      </w:r>
    </w:p>
    <w:p>
      <w:pPr>
        <w:pStyle w:val="49"/>
        <w:numPr>
          <w:ilvl w:val="0"/>
          <w:numId w:val="5"/>
        </w:numPr>
        <w:autoSpaceDE/>
        <w:autoSpaceDN/>
        <w:snapToGrid w:val="0"/>
        <w:spacing w:line="360" w:lineRule="auto"/>
        <w:ind w:firstLineChars="0"/>
        <w:jc w:val="both"/>
        <w:rPr>
          <w:rFonts w:ascii="宋体" w:hAnsi="宋体"/>
          <w:sz w:val="24"/>
          <w:szCs w:val="24"/>
        </w:rPr>
      </w:pPr>
      <w:r>
        <w:rPr>
          <w:rFonts w:hint="eastAsia" w:ascii="宋体" w:hAnsi="宋体"/>
          <w:bCs/>
          <w:sz w:val="24"/>
          <w:szCs w:val="24"/>
        </w:rPr>
        <w:t>营业执照（或事业单位法人证书，或社会团体法人登记证书）、组织机构代码证、税务登记证【如已办理了多证合一，则仅需提供合证后的营业执照】；</w:t>
      </w:r>
      <w:r>
        <w:rPr>
          <w:rFonts w:hint="eastAsia" w:ascii="宋体" w:hAnsi="宋体" w:cs="宋体"/>
          <w:kern w:val="2"/>
          <w:sz w:val="24"/>
        </w:rPr>
        <w:t>（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49"/>
        <w:numPr>
          <w:ilvl w:val="0"/>
          <w:numId w:val="5"/>
        </w:numPr>
        <w:autoSpaceDE/>
        <w:autoSpaceDN/>
        <w:snapToGrid w:val="0"/>
        <w:spacing w:line="360" w:lineRule="auto"/>
        <w:ind w:firstLineChars="0"/>
        <w:jc w:val="both"/>
        <w:rPr>
          <w:sz w:val="24"/>
          <w:szCs w:val="24"/>
        </w:rPr>
      </w:pPr>
      <w:r>
        <w:rPr>
          <w:rFonts w:hint="eastAsia"/>
          <w:sz w:val="24"/>
          <w:szCs w:val="24"/>
        </w:rPr>
        <w:t>《采购文件领购登记表》（登入</w:t>
      </w:r>
      <w:r>
        <w:rPr>
          <w:rFonts w:hint="eastAsia" w:ascii="Calibri"/>
          <w:sz w:val="24"/>
          <w:szCs w:val="24"/>
        </w:rPr>
        <w:t>线上系统</w:t>
      </w:r>
      <w:r>
        <w:rPr>
          <w:rFonts w:hint="eastAsia"/>
          <w:sz w:val="24"/>
          <w:szCs w:val="24"/>
        </w:rPr>
        <w:t>http://suppliers.chinapsp.cn，选择需要报名的项目公告，填写</w:t>
      </w:r>
      <w:r>
        <w:rPr>
          <w:rFonts w:hint="eastAsia" w:ascii="Calibri"/>
          <w:sz w:val="24"/>
          <w:szCs w:val="24"/>
        </w:rPr>
        <w:t>相关资料</w:t>
      </w:r>
      <w:r>
        <w:rPr>
          <w:rFonts w:hint="eastAsia"/>
          <w:sz w:val="24"/>
          <w:szCs w:val="24"/>
        </w:rPr>
        <w:t>并打印《采购文件领购登记表》</w:t>
      </w:r>
    </w:p>
    <w:p>
      <w:pPr>
        <w:pStyle w:val="49"/>
        <w:autoSpaceDE/>
        <w:autoSpaceDN/>
        <w:snapToGrid w:val="0"/>
        <w:spacing w:line="360" w:lineRule="auto"/>
        <w:ind w:firstLine="0" w:firstLineChars="0"/>
        <w:jc w:val="both"/>
        <w:rPr>
          <w:strike/>
          <w:sz w:val="24"/>
          <w:szCs w:val="24"/>
        </w:rPr>
      </w:pPr>
      <w:r>
        <w:rPr>
          <w:rFonts w:hint="eastAsia"/>
          <w:sz w:val="24"/>
          <w:szCs w:val="24"/>
        </w:rPr>
        <w:t>注：</w:t>
      </w:r>
    </w:p>
    <w:p>
      <w:pPr>
        <w:pStyle w:val="17"/>
        <w:widowControl w:val="0"/>
        <w:numPr>
          <w:ilvl w:val="0"/>
          <w:numId w:val="6"/>
        </w:numPr>
        <w:adjustRightInd w:val="0"/>
        <w:snapToGrid w:val="0"/>
        <w:spacing w:before="0" w:beforeAutospacing="0" w:after="0" w:afterAutospacing="0" w:line="360" w:lineRule="auto"/>
        <w:jc w:val="both"/>
      </w:pPr>
      <w:r>
        <w:rPr>
          <w:rFonts w:hint="eastAsia"/>
          <w:b/>
          <w:bCs/>
        </w:rPr>
        <w:t>如采用线下报名方式：</w:t>
      </w:r>
      <w:r>
        <w:rPr>
          <w:rFonts w:hint="eastAsia"/>
        </w:rPr>
        <w:t>供应商应携带填写好的《采购文件领购登记表》，连同上述资料一并加盖供应商单位公章后，至广州市越秀区环市东路472号粤海大厦7楼进行购买，缴费审核通过后即为报名成功。（工作日9：00-12：00，14：</w:t>
      </w:r>
      <w:r>
        <w:t>00</w:t>
      </w:r>
      <w:r>
        <w:rPr>
          <w:rFonts w:hint="eastAsia"/>
        </w:rPr>
        <w:t>-17：</w:t>
      </w:r>
      <w:r>
        <w:t>00</w:t>
      </w:r>
      <w:r>
        <w:rPr>
          <w:rFonts w:hint="eastAsia"/>
        </w:rPr>
        <w:t>，法定节假日除外）</w:t>
      </w:r>
    </w:p>
    <w:p>
      <w:pPr>
        <w:pStyle w:val="17"/>
        <w:widowControl w:val="0"/>
        <w:numPr>
          <w:ilvl w:val="0"/>
          <w:numId w:val="6"/>
        </w:numPr>
        <w:adjustRightInd w:val="0"/>
        <w:snapToGrid w:val="0"/>
        <w:spacing w:before="0" w:beforeAutospacing="0" w:after="0" w:afterAutospacing="0" w:line="360" w:lineRule="auto"/>
        <w:jc w:val="both"/>
      </w:pPr>
      <w:r>
        <w:rPr>
          <w:rFonts w:hint="eastAsia"/>
          <w:b/>
          <w:bCs/>
        </w:rPr>
        <w:t>如采用线上报名方式：</w:t>
      </w:r>
      <w:r>
        <w:rPr>
          <w:rFonts w:hint="eastAsia"/>
        </w:rPr>
        <w:t>供应商可点击链接：http://suppliers.chinapsp.cn，进行线上报名，</w:t>
      </w:r>
      <w:r>
        <w:rPr>
          <w:rFonts w:hint="eastAsia" w:ascii="Calibri"/>
        </w:rPr>
        <w:t>投标人</w:t>
      </w:r>
      <w:r>
        <w:rPr>
          <w:rFonts w:hint="eastAsia"/>
        </w:rPr>
        <w:t>应把上述资料一并加盖</w:t>
      </w:r>
      <w:r>
        <w:rPr>
          <w:rFonts w:hint="eastAsia" w:ascii="Calibri"/>
        </w:rPr>
        <w:t>供应商</w:t>
      </w:r>
      <w:r>
        <w:rPr>
          <w:rFonts w:hint="eastAsia"/>
        </w:rPr>
        <w:t>公章的资料（扫描件）</w:t>
      </w:r>
      <w:r>
        <w:rPr>
          <w:rFonts w:hint="eastAsia" w:ascii="Calibri"/>
        </w:rPr>
        <w:t>上传线上系统并缴纳标书款</w:t>
      </w:r>
      <w:r>
        <w:rPr>
          <w:rFonts w:hint="eastAsia"/>
        </w:rPr>
        <w:t>，缴费审核通过后即为报名成功。</w:t>
      </w:r>
    </w:p>
    <w:p>
      <w:pPr>
        <w:pStyle w:val="49"/>
        <w:numPr>
          <w:ilvl w:val="0"/>
          <w:numId w:val="5"/>
        </w:numPr>
        <w:autoSpaceDE/>
        <w:autoSpaceDN/>
        <w:snapToGrid w:val="0"/>
        <w:spacing w:line="360" w:lineRule="auto"/>
        <w:ind w:firstLineChars="0"/>
        <w:jc w:val="both"/>
        <w:rPr>
          <w:rFonts w:ascii="宋体" w:hAnsi="宋体"/>
          <w:bCs/>
          <w:sz w:val="24"/>
          <w:szCs w:val="24"/>
        </w:rPr>
      </w:pPr>
      <w:r>
        <w:rPr>
          <w:rFonts w:hint="eastAsia" w:ascii="宋体" w:hAnsi="宋体"/>
          <w:bCs/>
          <w:sz w:val="24"/>
          <w:szCs w:val="24"/>
        </w:rPr>
        <w:t>招标文件售价</w:t>
      </w:r>
      <w:r>
        <w:rPr>
          <w:rFonts w:ascii="宋体" w:hAnsi="宋体"/>
          <w:bCs/>
          <w:sz w:val="24"/>
          <w:szCs w:val="24"/>
        </w:rPr>
        <w:t>500</w:t>
      </w:r>
      <w:r>
        <w:rPr>
          <w:rFonts w:hint="eastAsia" w:ascii="宋体" w:hAnsi="宋体"/>
          <w:bCs/>
          <w:sz w:val="24"/>
          <w:szCs w:val="24"/>
        </w:rPr>
        <w:t>.00元（人民币），售后不退。</w:t>
      </w:r>
    </w:p>
    <w:p>
      <w:pPr>
        <w:pStyle w:val="49"/>
        <w:numPr>
          <w:ilvl w:val="0"/>
          <w:numId w:val="5"/>
        </w:numPr>
        <w:autoSpaceDE/>
        <w:autoSpaceDN/>
        <w:snapToGrid w:val="0"/>
        <w:spacing w:line="360" w:lineRule="auto"/>
        <w:ind w:firstLineChars="0"/>
        <w:jc w:val="both"/>
        <w:rPr>
          <w:rFonts w:ascii="宋体" w:hAnsi="宋体"/>
          <w:sz w:val="24"/>
          <w:szCs w:val="24"/>
        </w:rPr>
      </w:pPr>
      <w:r>
        <w:rPr>
          <w:rFonts w:hint="eastAsia" w:ascii="宋体" w:hAnsi="宋体"/>
          <w:sz w:val="24"/>
          <w:szCs w:val="24"/>
        </w:rPr>
        <w:t>已办理报名并成功购买招标文件的供应商参加投标的，不代表通过资格性、符合性审查。</w:t>
      </w:r>
    </w:p>
    <w:p>
      <w:pPr>
        <w:pStyle w:val="49"/>
        <w:numPr>
          <w:ilvl w:val="0"/>
          <w:numId w:val="5"/>
        </w:numPr>
        <w:autoSpaceDE/>
        <w:autoSpaceDN/>
        <w:snapToGrid w:val="0"/>
        <w:spacing w:line="360" w:lineRule="auto"/>
        <w:ind w:firstLineChars="0"/>
        <w:jc w:val="both"/>
        <w:rPr>
          <w:rFonts w:ascii="宋体" w:hAnsi="宋体"/>
          <w:b/>
          <w:bCs/>
          <w:sz w:val="24"/>
          <w:szCs w:val="24"/>
        </w:rPr>
      </w:pPr>
      <w:r>
        <w:rPr>
          <w:rFonts w:hint="eastAsia" w:ascii="宋体" w:hAnsi="宋体"/>
          <w:b/>
          <w:bCs/>
          <w:sz w:val="24"/>
          <w:szCs w:val="24"/>
        </w:rPr>
        <w:t>获取招标文件过程问题咨询联系人：</w:t>
      </w:r>
      <w:r>
        <w:rPr>
          <w:rFonts w:hint="eastAsia" w:ascii="宋体" w:hAnsi="宋体"/>
          <w:b/>
          <w:bCs/>
          <w:sz w:val="24"/>
          <w:szCs w:val="24"/>
          <w:u w:val="single"/>
        </w:rPr>
        <w:t>李女士/谢女士</w:t>
      </w:r>
      <w:r>
        <w:rPr>
          <w:rFonts w:hint="eastAsia" w:ascii="宋体" w:hAnsi="宋体"/>
          <w:b/>
          <w:bCs/>
          <w:sz w:val="24"/>
          <w:szCs w:val="24"/>
        </w:rPr>
        <w:t>，联系电话：</w:t>
      </w:r>
      <w:r>
        <w:rPr>
          <w:rFonts w:hint="eastAsia" w:ascii="宋体" w:hAnsi="宋体"/>
          <w:b/>
          <w:bCs/>
          <w:sz w:val="24"/>
          <w:szCs w:val="24"/>
          <w:u w:val="single"/>
        </w:rPr>
        <w:t>020-87651688-401/411</w:t>
      </w:r>
      <w:r>
        <w:rPr>
          <w:rFonts w:hint="eastAsia" w:ascii="宋体" w:hAnsi="宋体"/>
          <w:b/>
          <w:bCs/>
          <w:sz w:val="24"/>
          <w:szCs w:val="24"/>
        </w:rPr>
        <w:t xml:space="preserve">，邮箱 </w:t>
      </w:r>
      <w:r>
        <w:rPr>
          <w:rFonts w:ascii="宋体" w:hAnsi="宋体"/>
          <w:b/>
          <w:bCs/>
          <w:sz w:val="24"/>
          <w:szCs w:val="24"/>
          <w:u w:val="single"/>
        </w:rPr>
        <w:t>baoming87651688@163.com</w:t>
      </w:r>
      <w:r>
        <w:rPr>
          <w:rFonts w:hint="eastAsia" w:ascii="宋体" w:hAnsi="宋体"/>
          <w:b/>
          <w:bCs/>
          <w:sz w:val="24"/>
          <w:szCs w:val="24"/>
          <w:u w:val="single"/>
        </w:rPr>
        <w:t>。</w:t>
      </w:r>
    </w:p>
    <w:p>
      <w:pPr>
        <w:pStyle w:val="49"/>
        <w:numPr>
          <w:ilvl w:val="0"/>
          <w:numId w:val="5"/>
        </w:numPr>
        <w:autoSpaceDE/>
        <w:autoSpaceDN/>
        <w:snapToGrid w:val="0"/>
        <w:spacing w:line="360" w:lineRule="auto"/>
        <w:ind w:firstLineChars="0"/>
        <w:jc w:val="both"/>
        <w:rPr>
          <w:rFonts w:ascii="宋体" w:hAnsi="宋体"/>
          <w:b/>
          <w:bCs/>
          <w:sz w:val="24"/>
          <w:szCs w:val="24"/>
        </w:rPr>
      </w:pPr>
      <w:r>
        <w:rPr>
          <w:rFonts w:hint="eastAsia" w:ascii="宋体" w:hAnsi="宋体"/>
          <w:b/>
          <w:bCs/>
          <w:sz w:val="24"/>
          <w:szCs w:val="24"/>
        </w:rPr>
        <w:t>标书款若需要开具增值税专用发票的，需同时提供投标人一般纳税人资格认定税务通知书或其他可证明具有该项资格证明文件的复印件。（加盖投标人公章）</w:t>
      </w:r>
    </w:p>
    <w:p>
      <w:pPr>
        <w:pStyle w:val="49"/>
        <w:numPr>
          <w:ilvl w:val="0"/>
          <w:numId w:val="5"/>
        </w:numPr>
        <w:autoSpaceDE/>
        <w:autoSpaceDN/>
        <w:snapToGrid w:val="0"/>
        <w:spacing w:line="360" w:lineRule="auto"/>
        <w:ind w:firstLineChars="0"/>
        <w:jc w:val="both"/>
        <w:rPr>
          <w:rFonts w:ascii="宋体" w:hAnsi="宋体"/>
          <w:b/>
          <w:bCs/>
          <w:sz w:val="24"/>
          <w:szCs w:val="24"/>
        </w:rPr>
      </w:pPr>
      <w:r>
        <w:rPr>
          <w:rFonts w:hint="eastAsia" w:ascii="宋体" w:hAnsi="宋体"/>
          <w:b/>
          <w:bCs/>
          <w:sz w:val="24"/>
          <w:szCs w:val="24"/>
        </w:rPr>
        <w:t>投标人登记前需在广州公共资源交易中心完成企业信息登记。未完成企业信息登记的单位，请在本项目投标登记前，到广州公共资源交易中心完成企业信息登记，详细说明见广州公共资源交易网（www.gzggzy.cn）公告，否则由此造成的登记延误，由投标人自行承担。</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投标文件的递交</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递交截止时间：</w:t>
      </w:r>
      <w:r>
        <w:rPr>
          <w:rFonts w:hint="eastAsia" w:ascii="宋体" w:hAnsi="宋体"/>
          <w:bCs/>
          <w:sz w:val="24"/>
          <w:szCs w:val="24"/>
        </w:rPr>
        <w:t>20</w:t>
      </w:r>
      <w:r>
        <w:rPr>
          <w:rFonts w:ascii="宋体" w:hAnsi="宋体"/>
          <w:bCs/>
          <w:sz w:val="24"/>
          <w:szCs w:val="24"/>
        </w:rPr>
        <w:t>22</w:t>
      </w:r>
      <w:r>
        <w:rPr>
          <w:rFonts w:hint="eastAsia" w:ascii="宋体" w:hAnsi="宋体"/>
          <w:bCs/>
          <w:sz w:val="24"/>
          <w:szCs w:val="24"/>
        </w:rPr>
        <w:t>年</w:t>
      </w:r>
      <w:r>
        <w:rPr>
          <w:rFonts w:ascii="宋体" w:hAnsi="宋体"/>
          <w:bCs/>
          <w:sz w:val="24"/>
          <w:szCs w:val="24"/>
        </w:rPr>
        <w:t>02</w:t>
      </w:r>
      <w:r>
        <w:rPr>
          <w:rFonts w:hint="eastAsia" w:ascii="宋体" w:hAnsi="宋体"/>
          <w:bCs/>
          <w:sz w:val="24"/>
          <w:szCs w:val="24"/>
        </w:rPr>
        <w:t>月</w:t>
      </w:r>
      <w:r>
        <w:rPr>
          <w:rFonts w:ascii="宋体" w:hAnsi="宋体"/>
          <w:bCs/>
          <w:sz w:val="24"/>
          <w:szCs w:val="24"/>
        </w:rPr>
        <w:t>11</w:t>
      </w:r>
      <w:r>
        <w:rPr>
          <w:rFonts w:hint="eastAsia" w:ascii="宋体" w:hAnsi="宋体"/>
          <w:bCs/>
          <w:sz w:val="24"/>
          <w:szCs w:val="24"/>
        </w:rPr>
        <w:t>日</w:t>
      </w:r>
      <w:r>
        <w:rPr>
          <w:rFonts w:ascii="宋体" w:hAnsi="宋体"/>
          <w:sz w:val="24"/>
          <w:szCs w:val="24"/>
        </w:rPr>
        <w:t>09</w:t>
      </w:r>
      <w:r>
        <w:rPr>
          <w:rFonts w:hint="eastAsia" w:ascii="宋体" w:hAnsi="宋体"/>
          <w:sz w:val="24"/>
          <w:szCs w:val="24"/>
        </w:rPr>
        <w:t>时</w:t>
      </w:r>
      <w:r>
        <w:rPr>
          <w:rFonts w:ascii="宋体" w:hAnsi="宋体"/>
          <w:sz w:val="24"/>
          <w:szCs w:val="24"/>
        </w:rPr>
        <w:t>30</w:t>
      </w:r>
      <w:r>
        <w:rPr>
          <w:rFonts w:hint="eastAsia" w:ascii="宋体" w:hAnsi="宋体"/>
          <w:sz w:val="24"/>
          <w:szCs w:val="24"/>
        </w:rPr>
        <w:t>分</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递交地点：</w:t>
      </w:r>
      <w:r>
        <w:rPr>
          <w:rFonts w:hint="eastAsia" w:ascii="宋体" w:hAnsi="宋体"/>
          <w:sz w:val="24"/>
          <w:szCs w:val="24"/>
        </w:rPr>
        <w:t>广州市天河区天润路333号广州公共资源交易中心2楼开标室（具体开标室房间号以大厅公布的信息为准）</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开标时间及地点</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开标时间：</w:t>
      </w:r>
      <w:r>
        <w:rPr>
          <w:rFonts w:hint="eastAsia" w:ascii="宋体" w:hAnsi="宋体"/>
          <w:bCs/>
          <w:sz w:val="24"/>
          <w:szCs w:val="24"/>
        </w:rPr>
        <w:t>20</w:t>
      </w:r>
      <w:r>
        <w:rPr>
          <w:rFonts w:ascii="宋体" w:hAnsi="宋体"/>
          <w:bCs/>
          <w:sz w:val="24"/>
          <w:szCs w:val="24"/>
        </w:rPr>
        <w:t>22</w:t>
      </w:r>
      <w:r>
        <w:rPr>
          <w:rFonts w:hint="eastAsia" w:ascii="宋体" w:hAnsi="宋体"/>
          <w:bCs/>
          <w:sz w:val="24"/>
          <w:szCs w:val="24"/>
        </w:rPr>
        <w:t>年</w:t>
      </w:r>
      <w:r>
        <w:rPr>
          <w:rFonts w:ascii="宋体" w:hAnsi="宋体"/>
          <w:bCs/>
          <w:sz w:val="24"/>
          <w:szCs w:val="24"/>
        </w:rPr>
        <w:t>02</w:t>
      </w:r>
      <w:r>
        <w:rPr>
          <w:rFonts w:hint="eastAsia" w:ascii="宋体" w:hAnsi="宋体"/>
          <w:bCs/>
          <w:sz w:val="24"/>
          <w:szCs w:val="24"/>
        </w:rPr>
        <w:t>月</w:t>
      </w:r>
      <w:r>
        <w:rPr>
          <w:rFonts w:ascii="宋体" w:hAnsi="宋体"/>
          <w:bCs/>
          <w:sz w:val="24"/>
          <w:szCs w:val="24"/>
        </w:rPr>
        <w:t>11</w:t>
      </w:r>
      <w:r>
        <w:rPr>
          <w:rFonts w:hint="eastAsia" w:ascii="宋体" w:hAnsi="宋体"/>
          <w:bCs/>
          <w:sz w:val="24"/>
          <w:szCs w:val="24"/>
        </w:rPr>
        <w:t>日</w:t>
      </w:r>
      <w:r>
        <w:rPr>
          <w:rFonts w:ascii="宋体" w:hAnsi="宋体"/>
          <w:sz w:val="24"/>
          <w:szCs w:val="24"/>
        </w:rPr>
        <w:t>09</w:t>
      </w:r>
      <w:r>
        <w:rPr>
          <w:rFonts w:hint="eastAsia" w:ascii="宋体" w:hAnsi="宋体"/>
          <w:sz w:val="24"/>
          <w:szCs w:val="24"/>
        </w:rPr>
        <w:t>时</w:t>
      </w:r>
      <w:r>
        <w:rPr>
          <w:rFonts w:ascii="宋体" w:hAnsi="宋体"/>
          <w:sz w:val="24"/>
          <w:szCs w:val="24"/>
        </w:rPr>
        <w:t>30</w:t>
      </w:r>
      <w:r>
        <w:rPr>
          <w:rFonts w:hint="eastAsia" w:ascii="宋体" w:hAnsi="宋体"/>
          <w:sz w:val="24"/>
          <w:szCs w:val="24"/>
        </w:rPr>
        <w:t>分</w:t>
      </w:r>
    </w:p>
    <w:p>
      <w:pPr>
        <w:tabs>
          <w:tab w:val="left" w:pos="284"/>
          <w:tab w:val="left" w:pos="426"/>
        </w:tabs>
        <w:snapToGrid w:val="0"/>
        <w:spacing w:line="360" w:lineRule="auto"/>
        <w:ind w:firstLine="482" w:firstLineChars="200"/>
        <w:rPr>
          <w:rFonts w:ascii="宋体" w:hAnsi="宋体"/>
          <w:sz w:val="24"/>
          <w:szCs w:val="24"/>
        </w:rPr>
      </w:pPr>
      <w:r>
        <w:rPr>
          <w:rFonts w:hint="eastAsia" w:ascii="宋体" w:hAnsi="宋体"/>
          <w:b/>
          <w:sz w:val="24"/>
          <w:szCs w:val="24"/>
        </w:rPr>
        <w:t>开标地点：</w:t>
      </w:r>
      <w:r>
        <w:rPr>
          <w:rFonts w:hint="eastAsia" w:ascii="宋体" w:hAnsi="宋体"/>
          <w:sz w:val="24"/>
          <w:szCs w:val="24"/>
        </w:rPr>
        <w:t>广州市天河区天润路333号广州公共资源交易中心2楼开标室（具体开标室房间号以大厅公布的信息为准）</w:t>
      </w:r>
      <w:r>
        <w:rPr>
          <w:rFonts w:ascii="宋体" w:hAnsi="宋体"/>
          <w:sz w:val="24"/>
          <w:szCs w:val="24"/>
        </w:rPr>
        <w:t xml:space="preserve"> </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其他</w:t>
      </w:r>
    </w:p>
    <w:p>
      <w:pPr>
        <w:numPr>
          <w:ilvl w:val="0"/>
          <w:numId w:val="7"/>
        </w:numPr>
        <w:autoSpaceDE/>
        <w:autoSpaceDN/>
        <w:snapToGrid w:val="0"/>
        <w:spacing w:line="360" w:lineRule="auto"/>
        <w:jc w:val="both"/>
        <w:rPr>
          <w:rFonts w:ascii="宋体" w:hAnsi="宋体"/>
          <w:bCs/>
          <w:sz w:val="24"/>
          <w:szCs w:val="24"/>
        </w:rPr>
      </w:pPr>
      <w:r>
        <w:rPr>
          <w:rFonts w:hint="eastAsia" w:ascii="宋体" w:hAnsi="宋体"/>
          <w:bCs/>
          <w:sz w:val="24"/>
          <w:szCs w:val="24"/>
        </w:rPr>
        <w:t>项目类型：货物类</w:t>
      </w:r>
    </w:p>
    <w:p>
      <w:pPr>
        <w:numPr>
          <w:ilvl w:val="0"/>
          <w:numId w:val="7"/>
        </w:numPr>
        <w:autoSpaceDE/>
        <w:autoSpaceDN/>
        <w:snapToGrid w:val="0"/>
        <w:spacing w:line="360" w:lineRule="auto"/>
        <w:jc w:val="both"/>
        <w:rPr>
          <w:rFonts w:ascii="宋体" w:hAnsi="宋体"/>
          <w:bCs/>
          <w:sz w:val="24"/>
          <w:szCs w:val="24"/>
        </w:rPr>
      </w:pPr>
      <w:r>
        <w:rPr>
          <w:rFonts w:hint="eastAsia" w:ascii="宋体" w:hAnsi="宋体"/>
          <w:bCs/>
          <w:sz w:val="24"/>
          <w:szCs w:val="24"/>
        </w:rPr>
        <w:t>项目的具体内容详见招标文件中的“用户需求书”。</w:t>
      </w:r>
    </w:p>
    <w:p>
      <w:pPr>
        <w:numPr>
          <w:ilvl w:val="0"/>
          <w:numId w:val="7"/>
        </w:numPr>
        <w:autoSpaceDE/>
        <w:autoSpaceDN/>
        <w:snapToGrid w:val="0"/>
        <w:spacing w:line="360" w:lineRule="auto"/>
        <w:jc w:val="both"/>
        <w:rPr>
          <w:rFonts w:ascii="宋体" w:hAnsi="宋体"/>
          <w:sz w:val="24"/>
          <w:szCs w:val="24"/>
        </w:rPr>
      </w:pPr>
      <w:r>
        <w:rPr>
          <w:rFonts w:hint="eastAsia" w:ascii="宋体" w:hAnsi="宋体"/>
          <w:sz w:val="24"/>
          <w:szCs w:val="24"/>
        </w:rPr>
        <w:t>本项目相关公告在广州公共资源交易中心网（</w:t>
      </w:r>
      <w:r>
        <w:rPr>
          <w:rFonts w:ascii="宋体" w:hAnsi="宋体"/>
          <w:sz w:val="24"/>
          <w:szCs w:val="24"/>
        </w:rPr>
        <w:t>http://www.gzggzy.cn/</w:t>
      </w:r>
      <w:r>
        <w:rPr>
          <w:rFonts w:hint="eastAsia" w:ascii="宋体" w:hAnsi="宋体"/>
          <w:sz w:val="24"/>
          <w:szCs w:val="24"/>
        </w:rPr>
        <w:t>）、中国招标投标公共服务平台（http://www.cebpubservice.com/）、广州国企阳光采购平台（http://cg.gemas.com.cn/）和招标代理机构网站（www.chinapsp.cn）上公布之日即视为有效送达，不再另行通知。</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监管部门</w:t>
      </w:r>
    </w:p>
    <w:p>
      <w:pPr>
        <w:tabs>
          <w:tab w:val="left" w:pos="284"/>
          <w:tab w:val="left" w:pos="426"/>
        </w:tabs>
        <w:snapToGrid w:val="0"/>
        <w:spacing w:line="360" w:lineRule="auto"/>
        <w:rPr>
          <w:rFonts w:ascii="宋体" w:hAnsi="宋体"/>
          <w:sz w:val="24"/>
          <w:szCs w:val="24"/>
        </w:rPr>
      </w:pPr>
      <w:r>
        <w:rPr>
          <w:rFonts w:hint="eastAsia" w:ascii="宋体" w:hAnsi="宋体"/>
          <w:b/>
          <w:sz w:val="24"/>
          <w:szCs w:val="24"/>
        </w:rPr>
        <w:t>本招标项目的监管部门为</w:t>
      </w:r>
      <w:r>
        <w:rPr>
          <w:rFonts w:ascii="宋体" w:hAnsi="宋体"/>
          <w:sz w:val="24"/>
          <w:szCs w:val="24"/>
        </w:rPr>
        <w:t>/</w:t>
      </w:r>
      <w:r>
        <w:rPr>
          <w:rFonts w:hint="eastAsia" w:ascii="宋体" w:hAnsi="宋体"/>
          <w:sz w:val="24"/>
          <w:szCs w:val="24"/>
        </w:rPr>
        <w:t>。</w:t>
      </w:r>
    </w:p>
    <w:p>
      <w:pPr>
        <w:numPr>
          <w:ilvl w:val="0"/>
          <w:numId w:val="2"/>
        </w:numPr>
        <w:tabs>
          <w:tab w:val="left" w:pos="284"/>
          <w:tab w:val="left" w:pos="426"/>
        </w:tabs>
        <w:autoSpaceDE/>
        <w:autoSpaceDN/>
        <w:adjustRightInd/>
        <w:snapToGrid w:val="0"/>
        <w:spacing w:line="360" w:lineRule="auto"/>
        <w:rPr>
          <w:rFonts w:ascii="宋体" w:hAnsi="宋体"/>
          <w:b/>
          <w:sz w:val="24"/>
          <w:szCs w:val="24"/>
        </w:rPr>
      </w:pPr>
      <w:r>
        <w:rPr>
          <w:rFonts w:hint="eastAsia" w:ascii="宋体" w:hAnsi="宋体"/>
          <w:b/>
          <w:sz w:val="24"/>
          <w:szCs w:val="24"/>
        </w:rPr>
        <w:t>联系方式</w:t>
      </w:r>
    </w:p>
    <w:p>
      <w:pPr>
        <w:snapToGrid w:val="0"/>
        <w:spacing w:line="276" w:lineRule="auto"/>
        <w:ind w:firstLine="482" w:firstLineChars="200"/>
        <w:rPr>
          <w:rFonts w:ascii="宋体" w:hAnsi="宋体"/>
          <w:sz w:val="24"/>
          <w:szCs w:val="24"/>
        </w:rPr>
      </w:pPr>
      <w:r>
        <w:rPr>
          <w:rFonts w:hint="eastAsia" w:ascii="宋体" w:hAnsi="宋体"/>
          <w:b/>
          <w:sz w:val="24"/>
          <w:szCs w:val="24"/>
        </w:rPr>
        <w:t>招 标 人：</w:t>
      </w:r>
      <w:bookmarkStart w:id="9" w:name="_Hlk91061248"/>
      <w:r>
        <w:rPr>
          <w:rFonts w:hint="eastAsia" w:ascii="宋体" w:hAnsi="宋体"/>
          <w:bCs/>
          <w:sz w:val="24"/>
          <w:szCs w:val="24"/>
        </w:rPr>
        <w:t>广州市广百物流有限公司</w:t>
      </w:r>
      <w:bookmarkEnd w:id="9"/>
    </w:p>
    <w:p>
      <w:pPr>
        <w:snapToGrid w:val="0"/>
        <w:spacing w:line="276" w:lineRule="auto"/>
        <w:ind w:firstLine="482" w:firstLineChars="200"/>
        <w:rPr>
          <w:rFonts w:ascii="宋体" w:hAnsi="宋体"/>
          <w:sz w:val="24"/>
          <w:szCs w:val="24"/>
        </w:rPr>
      </w:pPr>
      <w:r>
        <w:rPr>
          <w:rFonts w:hint="eastAsia" w:ascii="宋体" w:hAnsi="宋体"/>
          <w:b/>
          <w:sz w:val="24"/>
          <w:szCs w:val="24"/>
        </w:rPr>
        <w:t>地    址：</w:t>
      </w:r>
      <w:bookmarkStart w:id="10" w:name="_Hlk91061256"/>
      <w:r>
        <w:rPr>
          <w:rFonts w:hint="eastAsia" w:ascii="宋体" w:hAnsi="宋体"/>
          <w:sz w:val="24"/>
          <w:szCs w:val="24"/>
        </w:rPr>
        <w:t>广州市越秀区大沙头路</w:t>
      </w:r>
      <w:r>
        <w:rPr>
          <w:rFonts w:ascii="宋体" w:hAnsi="宋体"/>
          <w:sz w:val="24"/>
          <w:szCs w:val="24"/>
        </w:rPr>
        <w:t>33</w:t>
      </w:r>
      <w:r>
        <w:rPr>
          <w:rFonts w:hint="eastAsia" w:ascii="宋体" w:hAnsi="宋体"/>
          <w:sz w:val="24"/>
          <w:szCs w:val="24"/>
        </w:rPr>
        <w:t>号</w:t>
      </w:r>
      <w:bookmarkEnd w:id="10"/>
      <w:r>
        <w:rPr>
          <w:rFonts w:ascii="宋体" w:hAnsi="宋体"/>
          <w:sz w:val="24"/>
          <w:szCs w:val="24"/>
        </w:rPr>
        <w:t>401</w:t>
      </w:r>
      <w:r>
        <w:rPr>
          <w:rFonts w:hint="eastAsia" w:ascii="宋体" w:hAnsi="宋体"/>
          <w:sz w:val="24"/>
          <w:szCs w:val="24"/>
        </w:rPr>
        <w:t>房</w:t>
      </w:r>
    </w:p>
    <w:p>
      <w:pPr>
        <w:snapToGrid w:val="0"/>
        <w:spacing w:line="276" w:lineRule="auto"/>
        <w:ind w:firstLine="482" w:firstLineChars="200"/>
        <w:rPr>
          <w:rFonts w:ascii="宋体" w:hAnsi="宋体"/>
          <w:sz w:val="24"/>
          <w:szCs w:val="24"/>
        </w:rPr>
      </w:pPr>
      <w:r>
        <w:rPr>
          <w:rFonts w:hint="eastAsia" w:ascii="宋体" w:hAnsi="宋体"/>
          <w:b/>
          <w:sz w:val="24"/>
          <w:szCs w:val="24"/>
        </w:rPr>
        <w:t>联 系 人：</w:t>
      </w:r>
      <w:r>
        <w:rPr>
          <w:rFonts w:hint="eastAsia" w:ascii="宋体" w:hAnsi="宋体"/>
          <w:sz w:val="24"/>
          <w:szCs w:val="24"/>
        </w:rPr>
        <w:t xml:space="preserve"> </w:t>
      </w:r>
      <w:bookmarkStart w:id="11" w:name="_Hlk91061261"/>
      <w:r>
        <w:rPr>
          <w:rFonts w:hint="eastAsia" w:ascii="宋体" w:hAnsi="宋体"/>
          <w:sz w:val="24"/>
          <w:szCs w:val="24"/>
        </w:rPr>
        <w:t>邱先生</w:t>
      </w:r>
      <w:bookmarkEnd w:id="11"/>
    </w:p>
    <w:p>
      <w:pPr>
        <w:snapToGrid w:val="0"/>
        <w:spacing w:line="276" w:lineRule="auto"/>
        <w:ind w:firstLine="482" w:firstLineChars="200"/>
        <w:rPr>
          <w:rFonts w:ascii="宋体" w:hAnsi="宋体"/>
          <w:sz w:val="24"/>
          <w:szCs w:val="24"/>
        </w:rPr>
      </w:pPr>
      <w:r>
        <w:rPr>
          <w:rFonts w:hint="eastAsia" w:ascii="宋体" w:hAnsi="宋体"/>
          <w:b/>
          <w:sz w:val="24"/>
          <w:szCs w:val="24"/>
        </w:rPr>
        <w:t>电    话：</w:t>
      </w:r>
      <w:bookmarkStart w:id="12" w:name="_Hlk91061268"/>
      <w:r>
        <w:rPr>
          <w:rFonts w:hint="eastAsia" w:ascii="宋体" w:hAnsi="宋体"/>
          <w:bCs/>
          <w:sz w:val="24"/>
          <w:szCs w:val="24"/>
        </w:rPr>
        <w:t>0</w:t>
      </w:r>
      <w:r>
        <w:rPr>
          <w:rFonts w:ascii="宋体" w:hAnsi="宋体"/>
          <w:bCs/>
          <w:sz w:val="24"/>
          <w:szCs w:val="24"/>
        </w:rPr>
        <w:t>20-83051729</w:t>
      </w:r>
      <w:bookmarkEnd w:id="12"/>
    </w:p>
    <w:p>
      <w:pPr>
        <w:snapToGrid w:val="0"/>
        <w:spacing w:line="276" w:lineRule="auto"/>
        <w:ind w:firstLine="482" w:firstLineChars="200"/>
        <w:rPr>
          <w:rFonts w:ascii="宋体" w:hAnsi="宋体"/>
          <w:bCs/>
          <w:sz w:val="24"/>
          <w:szCs w:val="24"/>
        </w:rPr>
      </w:pPr>
      <w:r>
        <w:rPr>
          <w:rFonts w:hint="eastAsia" w:ascii="宋体" w:hAnsi="宋体"/>
          <w:b/>
          <w:sz w:val="24"/>
          <w:szCs w:val="24"/>
        </w:rPr>
        <w:t>电子邮箱：</w:t>
      </w:r>
      <w:r>
        <w:rPr>
          <w:rFonts w:ascii="宋体" w:hAnsi="宋体"/>
          <w:bCs/>
          <w:sz w:val="24"/>
          <w:szCs w:val="24"/>
        </w:rPr>
        <w:t>/</w:t>
      </w:r>
    </w:p>
    <w:p>
      <w:pPr>
        <w:snapToGrid w:val="0"/>
        <w:spacing w:line="276" w:lineRule="auto"/>
        <w:ind w:firstLine="482" w:firstLineChars="200"/>
        <w:rPr>
          <w:rFonts w:ascii="宋体" w:hAnsi="宋体"/>
          <w:sz w:val="24"/>
          <w:szCs w:val="24"/>
        </w:rPr>
      </w:pPr>
      <w:r>
        <w:rPr>
          <w:rFonts w:hint="eastAsia" w:ascii="宋体" w:hAnsi="宋体"/>
          <w:b/>
          <w:sz w:val="24"/>
          <w:szCs w:val="24"/>
        </w:rPr>
        <w:t>招标代理：</w:t>
      </w:r>
      <w:bookmarkStart w:id="13" w:name="_Hlk91061286"/>
      <w:r>
        <w:rPr>
          <w:rFonts w:hint="eastAsia" w:ascii="宋体" w:hAnsi="宋体"/>
          <w:sz w:val="24"/>
          <w:szCs w:val="24"/>
        </w:rPr>
        <w:t>采联国际招标采购集团有限公司</w:t>
      </w:r>
      <w:bookmarkEnd w:id="13"/>
    </w:p>
    <w:p>
      <w:pPr>
        <w:snapToGrid w:val="0"/>
        <w:spacing w:line="276" w:lineRule="auto"/>
        <w:ind w:firstLine="482" w:firstLineChars="200"/>
        <w:rPr>
          <w:rFonts w:ascii="宋体" w:hAnsi="宋体"/>
          <w:sz w:val="24"/>
          <w:szCs w:val="24"/>
        </w:rPr>
      </w:pPr>
      <w:r>
        <w:rPr>
          <w:rFonts w:hint="eastAsia" w:ascii="宋体" w:hAnsi="宋体"/>
          <w:b/>
          <w:sz w:val="24"/>
          <w:szCs w:val="24"/>
        </w:rPr>
        <w:t>地    址：</w:t>
      </w:r>
      <w:bookmarkStart w:id="14" w:name="_Hlk91061296"/>
      <w:r>
        <w:rPr>
          <w:rFonts w:hint="eastAsia" w:ascii="宋体" w:hAnsi="宋体"/>
          <w:sz w:val="24"/>
          <w:szCs w:val="24"/>
        </w:rPr>
        <w:t>广州市越秀区环市东路472号粤海大厦7楼、23楼</w:t>
      </w:r>
      <w:bookmarkEnd w:id="14"/>
    </w:p>
    <w:p>
      <w:pPr>
        <w:snapToGrid w:val="0"/>
        <w:spacing w:line="276" w:lineRule="auto"/>
        <w:ind w:firstLine="482" w:firstLineChars="200"/>
        <w:rPr>
          <w:rFonts w:ascii="宋体" w:hAnsi="宋体"/>
          <w:sz w:val="24"/>
          <w:szCs w:val="24"/>
        </w:rPr>
      </w:pPr>
      <w:bookmarkStart w:id="15" w:name="_Hlk91061560"/>
      <w:r>
        <w:rPr>
          <w:rFonts w:hint="eastAsia" w:ascii="宋体" w:hAnsi="宋体"/>
          <w:b/>
          <w:sz w:val="24"/>
          <w:szCs w:val="24"/>
        </w:rPr>
        <w:t>联 系 人：</w:t>
      </w:r>
      <w:r>
        <w:rPr>
          <w:rFonts w:hint="eastAsia" w:ascii="宋体" w:hAnsi="宋体"/>
          <w:sz w:val="24"/>
          <w:szCs w:val="24"/>
        </w:rPr>
        <w:t xml:space="preserve"> 谢女士/杨女士</w:t>
      </w:r>
    </w:p>
    <w:p>
      <w:pPr>
        <w:tabs>
          <w:tab w:val="left" w:pos="5597"/>
        </w:tabs>
        <w:snapToGrid w:val="0"/>
        <w:spacing w:line="276" w:lineRule="auto"/>
        <w:ind w:firstLine="482" w:firstLineChars="200"/>
        <w:rPr>
          <w:rFonts w:ascii="宋体" w:hAnsi="宋体"/>
          <w:b/>
          <w:sz w:val="24"/>
          <w:szCs w:val="24"/>
          <w:u w:val="double"/>
        </w:rPr>
      </w:pPr>
      <w:r>
        <w:rPr>
          <w:rFonts w:hint="eastAsia" w:ascii="宋体" w:hAnsi="宋体"/>
          <w:b/>
          <w:sz w:val="24"/>
          <w:szCs w:val="24"/>
        </w:rPr>
        <w:t>电    话：</w:t>
      </w:r>
      <w:r>
        <w:rPr>
          <w:rFonts w:hint="eastAsia" w:ascii="宋体" w:hAnsi="宋体"/>
          <w:bCs/>
          <w:sz w:val="24"/>
          <w:szCs w:val="24"/>
        </w:rPr>
        <w:t>020-87651688-</w:t>
      </w:r>
      <w:r>
        <w:rPr>
          <w:rFonts w:ascii="宋体" w:hAnsi="宋体"/>
          <w:bCs/>
          <w:sz w:val="24"/>
          <w:szCs w:val="24"/>
        </w:rPr>
        <w:t>134/112</w:t>
      </w:r>
      <w:r>
        <w:rPr>
          <w:rFonts w:ascii="宋体" w:hAnsi="宋体"/>
          <w:bCs/>
          <w:sz w:val="24"/>
          <w:szCs w:val="24"/>
        </w:rPr>
        <w:tab/>
      </w:r>
    </w:p>
    <w:p>
      <w:pPr>
        <w:snapToGrid w:val="0"/>
        <w:spacing w:line="276" w:lineRule="auto"/>
        <w:ind w:firstLine="482" w:firstLineChars="200"/>
        <w:rPr>
          <w:rFonts w:ascii="宋体" w:hAnsi="宋体"/>
          <w:sz w:val="24"/>
          <w:szCs w:val="24"/>
        </w:rPr>
      </w:pPr>
      <w:r>
        <w:rPr>
          <w:rFonts w:hint="eastAsia" w:ascii="宋体" w:hAnsi="宋体"/>
          <w:b/>
          <w:sz w:val="24"/>
          <w:szCs w:val="24"/>
        </w:rPr>
        <w:t>电子邮箱：</w:t>
      </w:r>
      <w:r>
        <w:rPr>
          <w:rFonts w:ascii="宋体" w:hAnsi="宋体"/>
          <w:bCs/>
          <w:sz w:val="24"/>
          <w:szCs w:val="24"/>
        </w:rPr>
        <w:t>baoming87651688@163.com</w:t>
      </w:r>
    </w:p>
    <w:bookmarkEnd w:id="15"/>
    <w:p>
      <w:pPr>
        <w:snapToGrid w:val="0"/>
        <w:spacing w:line="360" w:lineRule="auto"/>
        <w:ind w:firstLine="482" w:firstLineChars="200"/>
        <w:jc w:val="right"/>
        <w:rPr>
          <w:rFonts w:ascii="宋体" w:hAnsi="宋体"/>
          <w:b/>
          <w:sz w:val="24"/>
          <w:szCs w:val="24"/>
        </w:rPr>
      </w:pPr>
      <w:bookmarkStart w:id="16" w:name="_Hlk91061588"/>
      <w:r>
        <w:rPr>
          <w:rFonts w:hint="eastAsia" w:ascii="宋体" w:hAnsi="宋体"/>
          <w:b/>
          <w:sz w:val="24"/>
          <w:szCs w:val="24"/>
        </w:rPr>
        <w:t>广州市广百物流有限公司</w:t>
      </w:r>
    </w:p>
    <w:p>
      <w:pPr>
        <w:snapToGrid w:val="0"/>
        <w:spacing w:line="360" w:lineRule="auto"/>
        <w:ind w:firstLine="482" w:firstLineChars="200"/>
        <w:jc w:val="right"/>
        <w:rPr>
          <w:rFonts w:ascii="宋体" w:hAnsi="宋体"/>
          <w:sz w:val="24"/>
          <w:szCs w:val="24"/>
        </w:rPr>
      </w:pPr>
      <w:r>
        <w:rPr>
          <w:rFonts w:hint="eastAsia" w:ascii="宋体" w:hAnsi="宋体"/>
          <w:b/>
          <w:sz w:val="24"/>
          <w:szCs w:val="24"/>
        </w:rPr>
        <w:t>采联国际招标采购集团有限公司</w:t>
      </w:r>
    </w:p>
    <w:bookmarkEnd w:id="16"/>
    <w:p>
      <w:pPr>
        <w:wordWrap w:val="0"/>
        <w:jc w:val="right"/>
        <w:rPr>
          <w:rFonts w:ascii="宋体" w:hAnsi="宋体"/>
          <w:b/>
          <w:sz w:val="24"/>
          <w:szCs w:val="24"/>
        </w:rPr>
      </w:pPr>
      <w:r>
        <w:rPr>
          <w:rFonts w:ascii="宋体" w:hAnsi="宋体"/>
          <w:b/>
          <w:sz w:val="24"/>
          <w:szCs w:val="24"/>
        </w:rPr>
        <w:t>2022</w:t>
      </w:r>
      <w:r>
        <w:rPr>
          <w:rFonts w:hint="eastAsia" w:ascii="宋体" w:hAnsi="宋体"/>
          <w:b/>
          <w:sz w:val="24"/>
          <w:szCs w:val="24"/>
        </w:rPr>
        <w:t>年</w:t>
      </w:r>
      <w:r>
        <w:rPr>
          <w:rFonts w:ascii="宋体" w:hAnsi="宋体"/>
          <w:b/>
          <w:sz w:val="24"/>
          <w:szCs w:val="24"/>
        </w:rPr>
        <w:t>01</w:t>
      </w:r>
      <w:r>
        <w:rPr>
          <w:rFonts w:hint="eastAsia" w:ascii="宋体" w:hAnsi="宋体"/>
          <w:b/>
          <w:sz w:val="24"/>
          <w:szCs w:val="24"/>
        </w:rPr>
        <w:t>月</w:t>
      </w:r>
      <w:r>
        <w:rPr>
          <w:rFonts w:ascii="宋体" w:hAnsi="宋体"/>
          <w:b/>
          <w:sz w:val="24"/>
          <w:szCs w:val="24"/>
        </w:rPr>
        <w:t>20</w:t>
      </w:r>
      <w:r>
        <w:rPr>
          <w:rFonts w:hint="eastAsia" w:ascii="宋体" w:hAnsi="宋体"/>
          <w:b/>
          <w:sz w:val="24"/>
          <w:szCs w:val="24"/>
        </w:rPr>
        <w:t>日</w:t>
      </w:r>
    </w:p>
    <w:p>
      <w:pPr>
        <w:tabs>
          <w:tab w:val="left" w:pos="426"/>
        </w:tabs>
        <w:autoSpaceDE/>
        <w:autoSpaceDN/>
        <w:snapToGrid w:val="0"/>
        <w:spacing w:line="360" w:lineRule="auto"/>
        <w:ind w:left="6"/>
        <w:jc w:val="center"/>
        <w:outlineLvl w:val="0"/>
        <w:rPr>
          <w:b/>
          <w:bCs/>
          <w:sz w:val="28"/>
          <w:szCs w:val="28"/>
        </w:rPr>
      </w:pPr>
      <w:r>
        <w:rPr>
          <w:b/>
          <w:bCs/>
          <w:sz w:val="30"/>
          <w:szCs w:val="30"/>
        </w:rPr>
        <w:br w:type="page"/>
      </w:r>
      <w:bookmarkStart w:id="17" w:name="_Toc90480390"/>
      <w:bookmarkStart w:id="18" w:name="_Toc25960"/>
      <w:bookmarkStart w:id="19" w:name="_Toc6231"/>
      <w:bookmarkStart w:id="20" w:name="_Toc2483"/>
      <w:bookmarkStart w:id="21" w:name="_Toc4215"/>
      <w:bookmarkStart w:id="22" w:name="_Toc19"/>
      <w:bookmarkStart w:id="23" w:name="_Toc30765"/>
      <w:r>
        <w:rPr>
          <w:rStyle w:val="27"/>
          <w:rFonts w:hint="eastAsia"/>
          <w:sz w:val="28"/>
          <w:szCs w:val="13"/>
        </w:rPr>
        <w:t>第二章  用户需求书</w:t>
      </w:r>
      <w:bookmarkEnd w:id="17"/>
      <w:bookmarkEnd w:id="18"/>
      <w:bookmarkEnd w:id="19"/>
      <w:bookmarkEnd w:id="20"/>
      <w:bookmarkEnd w:id="21"/>
      <w:bookmarkEnd w:id="22"/>
      <w:bookmarkEnd w:id="23"/>
    </w:p>
    <w:p>
      <w:pPr>
        <w:numPr>
          <w:ilvl w:val="0"/>
          <w:numId w:val="8"/>
        </w:numPr>
        <w:tabs>
          <w:tab w:val="left" w:pos="540"/>
        </w:tabs>
        <w:autoSpaceDE/>
        <w:autoSpaceDN/>
        <w:snapToGrid w:val="0"/>
        <w:spacing w:line="360" w:lineRule="auto"/>
        <w:jc w:val="both"/>
        <w:rPr>
          <w:rFonts w:ascii="宋体" w:hAnsi="宋体"/>
          <w:b/>
          <w:bCs/>
          <w:sz w:val="24"/>
          <w:szCs w:val="24"/>
        </w:rPr>
      </w:pPr>
      <w:r>
        <w:rPr>
          <w:rFonts w:hint="eastAsia" w:ascii="宋体" w:hAnsi="宋体"/>
          <w:b/>
          <w:bCs/>
          <w:sz w:val="24"/>
          <w:szCs w:val="24"/>
        </w:rPr>
        <w:t>有关说明</w:t>
      </w:r>
    </w:p>
    <w:p>
      <w:pPr>
        <w:numPr>
          <w:ilvl w:val="0"/>
          <w:numId w:val="9"/>
        </w:numPr>
        <w:autoSpaceDE/>
        <w:autoSpaceDN/>
        <w:snapToGrid w:val="0"/>
        <w:spacing w:line="360" w:lineRule="auto"/>
        <w:ind w:left="567" w:hanging="567"/>
        <w:jc w:val="both"/>
        <w:textAlignment w:val="baseline"/>
        <w:rPr>
          <w:rFonts w:ascii="宋体" w:hAnsi="宋体"/>
          <w:bCs/>
          <w:sz w:val="24"/>
          <w:szCs w:val="24"/>
        </w:rPr>
      </w:pPr>
      <w:r>
        <w:rPr>
          <w:rFonts w:hint="eastAsia" w:ascii="宋体" w:hAnsi="宋体"/>
          <w:bCs/>
          <w:sz w:val="24"/>
          <w:szCs w:val="24"/>
        </w:rPr>
        <w:t>投标人须对本项目的采购标的进行整体投标，任何只对本项目采购标的其中一部分内容、数量进行的投标都应予否决投标。</w:t>
      </w:r>
    </w:p>
    <w:p>
      <w:pPr>
        <w:numPr>
          <w:ilvl w:val="0"/>
          <w:numId w:val="9"/>
        </w:numPr>
        <w:autoSpaceDE/>
        <w:autoSpaceDN/>
        <w:snapToGrid w:val="0"/>
        <w:spacing w:line="360" w:lineRule="auto"/>
        <w:ind w:left="567" w:hanging="567"/>
        <w:jc w:val="both"/>
        <w:textAlignment w:val="baseline"/>
        <w:rPr>
          <w:rFonts w:ascii="宋体" w:hAnsi="宋体"/>
          <w:bCs/>
          <w:sz w:val="24"/>
          <w:szCs w:val="24"/>
        </w:rPr>
      </w:pPr>
      <w:r>
        <w:rPr>
          <w:rFonts w:hint="eastAsia" w:ascii="宋体" w:hAnsi="宋体"/>
          <w:bCs/>
          <w:sz w:val="24"/>
          <w:szCs w:val="24"/>
        </w:rPr>
        <w:t>采购需求中标注</w:t>
      </w:r>
      <w:r>
        <w:rPr>
          <w:rFonts w:ascii="宋体" w:hAnsi="宋体"/>
          <w:bCs/>
          <w:sz w:val="24"/>
          <w:szCs w:val="24"/>
        </w:rPr>
        <w:t>“</w:t>
      </w:r>
      <w:r>
        <w:rPr>
          <w:rFonts w:hint="eastAsia" w:ascii="宋体" w:hAnsi="宋体"/>
          <w:bCs/>
          <w:sz w:val="24"/>
          <w:szCs w:val="24"/>
        </w:rPr>
        <w:t>★</w:t>
      </w:r>
      <w:r>
        <w:rPr>
          <w:rFonts w:ascii="宋体" w:hAnsi="宋体"/>
          <w:bCs/>
          <w:sz w:val="24"/>
          <w:szCs w:val="24"/>
        </w:rPr>
        <w:t>”</w:t>
      </w:r>
      <w:r>
        <w:rPr>
          <w:rFonts w:hint="eastAsia" w:ascii="宋体" w:hAnsi="宋体"/>
          <w:bCs/>
          <w:sz w:val="24"/>
          <w:szCs w:val="24"/>
        </w:rPr>
        <w:t>号条款为实质性条款，必须逐条进行响应，有任何一条负偏离的，应予否决投标。</w:t>
      </w:r>
    </w:p>
    <w:p>
      <w:pPr>
        <w:numPr>
          <w:ilvl w:val="0"/>
          <w:numId w:val="9"/>
        </w:numPr>
        <w:autoSpaceDE/>
        <w:autoSpaceDN/>
        <w:snapToGrid w:val="0"/>
        <w:spacing w:line="360" w:lineRule="auto"/>
        <w:jc w:val="both"/>
        <w:textAlignment w:val="baseline"/>
        <w:rPr>
          <w:rFonts w:ascii="宋体" w:hAnsi="宋体"/>
          <w:bCs/>
          <w:sz w:val="24"/>
          <w:szCs w:val="24"/>
        </w:rPr>
      </w:pPr>
      <w:r>
        <w:rPr>
          <w:rFonts w:hint="eastAsia" w:ascii="宋体" w:hAnsi="宋体"/>
          <w:bCs/>
          <w:sz w:val="24"/>
          <w:szCs w:val="24"/>
        </w:rPr>
        <w:t>采购需求中标注</w:t>
      </w:r>
      <w:r>
        <w:rPr>
          <w:rFonts w:ascii="宋体" w:hAnsi="宋体"/>
          <w:bCs/>
          <w:sz w:val="24"/>
          <w:szCs w:val="24"/>
        </w:rPr>
        <w:t>“</w:t>
      </w:r>
      <w:r>
        <w:rPr>
          <w:rFonts w:hint="eastAsia" w:ascii="宋体" w:hAnsi="宋体"/>
          <w:bCs/>
          <w:sz w:val="24"/>
          <w:szCs w:val="24"/>
        </w:rPr>
        <w:t>■</w:t>
      </w:r>
      <w:r>
        <w:rPr>
          <w:rFonts w:ascii="宋体" w:hAnsi="宋体"/>
          <w:bCs/>
          <w:sz w:val="24"/>
          <w:szCs w:val="24"/>
        </w:rPr>
        <w:t>”</w:t>
      </w:r>
      <w:r>
        <w:rPr>
          <w:rFonts w:hint="eastAsia" w:ascii="宋体" w:hAnsi="宋体"/>
          <w:bCs/>
          <w:sz w:val="24"/>
          <w:szCs w:val="24"/>
        </w:rPr>
        <w:t>号条款为重要技术参数，但不作为否决投标条款。</w:t>
      </w:r>
    </w:p>
    <w:p>
      <w:pPr>
        <w:numPr>
          <w:ilvl w:val="0"/>
          <w:numId w:val="8"/>
        </w:numPr>
        <w:tabs>
          <w:tab w:val="left" w:pos="540"/>
        </w:tabs>
        <w:autoSpaceDE/>
        <w:autoSpaceDN/>
        <w:snapToGrid w:val="0"/>
        <w:spacing w:line="360" w:lineRule="auto"/>
        <w:jc w:val="both"/>
        <w:rPr>
          <w:rFonts w:ascii="宋体" w:hAnsi="宋体"/>
          <w:b/>
          <w:bCs/>
          <w:sz w:val="24"/>
          <w:szCs w:val="24"/>
        </w:rPr>
      </w:pPr>
      <w:r>
        <w:rPr>
          <w:rFonts w:hint="eastAsia" w:ascii="宋体" w:hAnsi="宋体"/>
          <w:b/>
          <w:bCs/>
          <w:sz w:val="24"/>
          <w:szCs w:val="24"/>
        </w:rPr>
        <w:t>项目一览表</w:t>
      </w:r>
    </w:p>
    <w:tbl>
      <w:tblPr>
        <w:tblStyle w:val="20"/>
        <w:tblW w:w="8930" w:type="dxa"/>
        <w:tblInd w:w="1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1138"/>
        <w:gridCol w:w="3405"/>
        <w:gridCol w:w="2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88" w:type="dxa"/>
            <w:tcBorders>
              <w:top w:val="single" w:color="auto" w:sz="12" w:space="0"/>
              <w:bottom w:val="single" w:color="auto" w:sz="2" w:space="0"/>
            </w:tcBorders>
            <w:shd w:val="clear" w:color="auto" w:fill="EEECE1"/>
            <w:vAlign w:val="center"/>
          </w:tcPr>
          <w:p>
            <w:pPr>
              <w:snapToGrid w:val="0"/>
              <w:jc w:val="center"/>
              <w:rPr>
                <w:rFonts w:ascii="宋体" w:hAnsi="宋体"/>
                <w:b/>
                <w:sz w:val="24"/>
                <w:szCs w:val="24"/>
              </w:rPr>
            </w:pPr>
            <w:r>
              <w:rPr>
                <w:rFonts w:hint="eastAsia" w:ascii="宋体" w:hAnsi="宋体"/>
                <w:b/>
                <w:sz w:val="24"/>
                <w:szCs w:val="24"/>
              </w:rPr>
              <w:t>采购内容</w:t>
            </w:r>
          </w:p>
        </w:tc>
        <w:tc>
          <w:tcPr>
            <w:tcW w:w="1138" w:type="dxa"/>
            <w:tcBorders>
              <w:top w:val="single" w:color="auto" w:sz="12" w:space="0"/>
              <w:bottom w:val="single" w:color="auto" w:sz="2" w:space="0"/>
            </w:tcBorders>
            <w:shd w:val="clear" w:color="auto" w:fill="EEECE1"/>
            <w:vAlign w:val="center"/>
          </w:tcPr>
          <w:p>
            <w:pPr>
              <w:snapToGrid w:val="0"/>
              <w:jc w:val="center"/>
              <w:rPr>
                <w:rFonts w:ascii="宋体" w:hAnsi="宋体"/>
                <w:b/>
                <w:sz w:val="24"/>
                <w:szCs w:val="24"/>
              </w:rPr>
            </w:pPr>
            <w:r>
              <w:rPr>
                <w:rFonts w:hint="eastAsia" w:ascii="宋体" w:hAnsi="宋体"/>
                <w:b/>
                <w:sz w:val="24"/>
                <w:szCs w:val="24"/>
              </w:rPr>
              <w:t>数量</w:t>
            </w:r>
          </w:p>
        </w:tc>
        <w:tc>
          <w:tcPr>
            <w:tcW w:w="3405" w:type="dxa"/>
            <w:tcBorders>
              <w:top w:val="single" w:color="auto" w:sz="12" w:space="0"/>
              <w:bottom w:val="single" w:color="auto" w:sz="2" w:space="0"/>
            </w:tcBorders>
            <w:shd w:val="clear" w:color="auto" w:fill="EEECE1"/>
            <w:vAlign w:val="center"/>
          </w:tcPr>
          <w:p>
            <w:pPr>
              <w:snapToGrid w:val="0"/>
              <w:jc w:val="center"/>
              <w:rPr>
                <w:rFonts w:ascii="宋体" w:hAnsi="宋体"/>
                <w:b/>
                <w:sz w:val="24"/>
                <w:szCs w:val="24"/>
              </w:rPr>
            </w:pPr>
            <w:r>
              <w:rPr>
                <w:rFonts w:hint="eastAsia" w:ascii="宋体" w:hAnsi="宋体"/>
                <w:b/>
                <w:sz w:val="24"/>
                <w:szCs w:val="24"/>
              </w:rPr>
              <w:t>交货期</w:t>
            </w:r>
          </w:p>
        </w:tc>
        <w:tc>
          <w:tcPr>
            <w:tcW w:w="2199" w:type="dxa"/>
            <w:tcBorders>
              <w:top w:val="single" w:color="auto" w:sz="12" w:space="0"/>
              <w:bottom w:val="single" w:color="auto" w:sz="2" w:space="0"/>
              <w:right w:val="single" w:color="auto" w:sz="2" w:space="0"/>
            </w:tcBorders>
            <w:shd w:val="clear" w:color="auto" w:fill="EEECE1"/>
            <w:vAlign w:val="center"/>
          </w:tcPr>
          <w:p>
            <w:pPr>
              <w:snapToGrid w:val="0"/>
              <w:jc w:val="center"/>
              <w:rPr>
                <w:rFonts w:ascii="宋体" w:hAnsi="宋体"/>
                <w:sz w:val="24"/>
                <w:szCs w:val="24"/>
              </w:rPr>
            </w:pPr>
            <w:r>
              <w:rPr>
                <w:rFonts w:hint="eastAsia" w:ascii="宋体" w:hAnsi="宋体"/>
                <w:b/>
                <w:sz w:val="24"/>
                <w:szCs w:val="24"/>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88" w:type="dxa"/>
            <w:tcBorders>
              <w:top w:val="single" w:color="auto" w:sz="2" w:space="0"/>
              <w:bottom w:val="single" w:color="auto" w:sz="2" w:space="0"/>
            </w:tcBorders>
            <w:vAlign w:val="center"/>
          </w:tcPr>
          <w:p>
            <w:pPr>
              <w:snapToGrid w:val="0"/>
              <w:jc w:val="center"/>
              <w:rPr>
                <w:rFonts w:ascii="宋体" w:hAnsi="宋体"/>
                <w:sz w:val="24"/>
                <w:szCs w:val="24"/>
              </w:rPr>
            </w:pPr>
            <w:r>
              <w:rPr>
                <w:rFonts w:hint="eastAsia" w:ascii="宋体" w:hAnsi="宋体"/>
                <w:sz w:val="24"/>
                <w:szCs w:val="24"/>
              </w:rPr>
              <w:t>二轴重型厢式货车</w:t>
            </w:r>
          </w:p>
        </w:tc>
        <w:tc>
          <w:tcPr>
            <w:tcW w:w="1138" w:type="dxa"/>
            <w:tcBorders>
              <w:top w:val="single" w:color="auto" w:sz="2" w:space="0"/>
              <w:bottom w:val="single" w:color="auto" w:sz="2" w:space="0"/>
            </w:tcBorders>
            <w:vAlign w:val="center"/>
          </w:tcPr>
          <w:p>
            <w:pPr>
              <w:snapToGrid w:val="0"/>
              <w:jc w:val="center"/>
              <w:rPr>
                <w:rFonts w:ascii="宋体" w:hAnsi="宋体"/>
                <w:sz w:val="24"/>
                <w:szCs w:val="24"/>
              </w:rPr>
            </w:pPr>
            <w:r>
              <w:rPr>
                <w:rFonts w:hint="eastAsia" w:ascii="宋体" w:hAnsi="宋体"/>
                <w:sz w:val="24"/>
                <w:szCs w:val="24"/>
              </w:rPr>
              <w:t>6辆</w:t>
            </w:r>
          </w:p>
        </w:tc>
        <w:tc>
          <w:tcPr>
            <w:tcW w:w="3405" w:type="dxa"/>
            <w:vMerge w:val="restart"/>
            <w:tcBorders>
              <w:top w:val="single" w:color="auto" w:sz="2" w:space="0"/>
            </w:tcBorders>
            <w:vAlign w:val="center"/>
          </w:tcPr>
          <w:p>
            <w:pPr>
              <w:pStyle w:val="45"/>
              <w:spacing w:before="0" w:after="0" w:line="440" w:lineRule="exact"/>
              <w:ind w:firstLine="120"/>
              <w:rPr>
                <w:rFonts w:ascii="宋体" w:hAnsi="宋体"/>
                <w:snapToGrid/>
                <w:spacing w:val="0"/>
                <w:kern w:val="2"/>
                <w:szCs w:val="24"/>
              </w:rPr>
            </w:pPr>
            <w:r>
              <w:rPr>
                <w:rFonts w:hint="eastAsia" w:hAnsi="宋体"/>
                <w:kern w:val="28"/>
                <w:szCs w:val="24"/>
              </w:rPr>
              <w:t>签订合同后且自收到第一笔预付款之日起30个日历天内交货</w:t>
            </w:r>
          </w:p>
        </w:tc>
        <w:tc>
          <w:tcPr>
            <w:tcW w:w="2199" w:type="dxa"/>
            <w:vMerge w:val="restart"/>
            <w:tcBorders>
              <w:top w:val="single" w:color="auto" w:sz="2" w:space="0"/>
              <w:right w:val="single" w:color="auto" w:sz="2" w:space="0"/>
            </w:tcBorders>
            <w:vAlign w:val="center"/>
          </w:tcPr>
          <w:p>
            <w:pPr>
              <w:pStyle w:val="45"/>
              <w:spacing w:before="0" w:after="0" w:line="440" w:lineRule="exact"/>
              <w:ind w:firstLine="120"/>
              <w:rPr>
                <w:rFonts w:ascii="宋体" w:hAnsi="宋体"/>
                <w:snapToGrid/>
                <w:spacing w:val="0"/>
                <w:kern w:val="2"/>
                <w:szCs w:val="24"/>
              </w:rPr>
            </w:pPr>
            <w:r>
              <w:rPr>
                <w:rFonts w:hint="eastAsia" w:ascii="宋体" w:hAnsi="宋体"/>
                <w:snapToGrid/>
                <w:spacing w:val="0"/>
                <w:kern w:val="2"/>
                <w:szCs w:val="24"/>
              </w:rPr>
              <w:t>人民币</w:t>
            </w:r>
            <w:r>
              <w:rPr>
                <w:rFonts w:hint="eastAsia" w:ascii="宋体" w:hAnsi="宋体"/>
                <w:szCs w:val="24"/>
                <w:u w:val="single"/>
              </w:rPr>
              <w:t>360</w:t>
            </w:r>
            <w:r>
              <w:rPr>
                <w:rFonts w:hint="eastAsia" w:ascii="宋体" w:hAnsi="宋体"/>
                <w:snapToGrid/>
                <w:spacing w:val="0"/>
                <w:kern w:val="2"/>
                <w:szCs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8" w:type="dxa"/>
            <w:tcBorders>
              <w:top w:val="single" w:color="auto" w:sz="2" w:space="0"/>
              <w:bottom w:val="single" w:color="auto" w:sz="2" w:space="0"/>
            </w:tcBorders>
            <w:vAlign w:val="center"/>
          </w:tcPr>
          <w:p>
            <w:pPr>
              <w:snapToGrid w:val="0"/>
              <w:jc w:val="center"/>
              <w:rPr>
                <w:rFonts w:ascii="宋体" w:hAnsi="宋体"/>
                <w:sz w:val="24"/>
                <w:szCs w:val="24"/>
              </w:rPr>
            </w:pPr>
            <w:r>
              <w:rPr>
                <w:rFonts w:hint="eastAsia" w:ascii="宋体" w:hAnsi="宋体"/>
                <w:sz w:val="24"/>
                <w:szCs w:val="24"/>
              </w:rPr>
              <w:t>三轴重型厢式货车</w:t>
            </w:r>
          </w:p>
        </w:tc>
        <w:tc>
          <w:tcPr>
            <w:tcW w:w="1138" w:type="dxa"/>
            <w:tcBorders>
              <w:top w:val="single" w:color="auto" w:sz="2" w:space="0"/>
              <w:bottom w:val="single" w:color="auto" w:sz="2" w:space="0"/>
            </w:tcBorders>
            <w:vAlign w:val="center"/>
          </w:tcPr>
          <w:p>
            <w:pPr>
              <w:snapToGrid w:val="0"/>
              <w:jc w:val="center"/>
              <w:rPr>
                <w:rFonts w:ascii="宋体" w:hAnsi="宋体"/>
                <w:sz w:val="24"/>
                <w:szCs w:val="24"/>
              </w:rPr>
            </w:pPr>
            <w:r>
              <w:rPr>
                <w:rFonts w:hint="eastAsia" w:ascii="宋体" w:hAnsi="宋体"/>
                <w:sz w:val="24"/>
                <w:szCs w:val="24"/>
              </w:rPr>
              <w:t>4辆</w:t>
            </w:r>
          </w:p>
        </w:tc>
        <w:tc>
          <w:tcPr>
            <w:tcW w:w="3405" w:type="dxa"/>
            <w:vMerge w:val="continue"/>
            <w:vAlign w:val="center"/>
          </w:tcPr>
          <w:p>
            <w:pPr>
              <w:pStyle w:val="45"/>
              <w:spacing w:before="0" w:after="0" w:line="440" w:lineRule="exact"/>
              <w:ind w:firstLine="120"/>
              <w:rPr>
                <w:rFonts w:ascii="宋体" w:hAnsi="宋体"/>
                <w:snapToGrid/>
                <w:spacing w:val="0"/>
                <w:kern w:val="2"/>
                <w:szCs w:val="24"/>
              </w:rPr>
            </w:pPr>
          </w:p>
        </w:tc>
        <w:tc>
          <w:tcPr>
            <w:tcW w:w="2199" w:type="dxa"/>
            <w:vMerge w:val="continue"/>
            <w:tcBorders>
              <w:right w:val="single" w:color="auto" w:sz="2" w:space="0"/>
            </w:tcBorders>
            <w:vAlign w:val="center"/>
          </w:tcPr>
          <w:p>
            <w:pPr>
              <w:pStyle w:val="45"/>
              <w:spacing w:before="0" w:after="0" w:line="440" w:lineRule="exact"/>
              <w:ind w:firstLine="120"/>
              <w:rPr>
                <w:rFonts w:ascii="宋体" w:hAnsi="宋体"/>
                <w:snapToGrid/>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8" w:type="dxa"/>
            <w:tcBorders>
              <w:top w:val="single" w:color="auto" w:sz="2" w:space="0"/>
            </w:tcBorders>
            <w:vAlign w:val="center"/>
          </w:tcPr>
          <w:p>
            <w:pPr>
              <w:snapToGrid w:val="0"/>
              <w:jc w:val="center"/>
              <w:rPr>
                <w:rFonts w:ascii="宋体" w:hAnsi="宋体"/>
                <w:sz w:val="24"/>
                <w:szCs w:val="24"/>
              </w:rPr>
            </w:pPr>
            <w:r>
              <w:rPr>
                <w:rFonts w:hint="eastAsia" w:ascii="宋体" w:hAnsi="宋体"/>
                <w:sz w:val="24"/>
                <w:szCs w:val="24"/>
              </w:rPr>
              <w:t>重型半挂牵引车</w:t>
            </w:r>
          </w:p>
        </w:tc>
        <w:tc>
          <w:tcPr>
            <w:tcW w:w="1138" w:type="dxa"/>
            <w:tcBorders>
              <w:top w:val="single" w:color="auto" w:sz="2" w:space="0"/>
            </w:tcBorders>
            <w:vAlign w:val="center"/>
          </w:tcPr>
          <w:p>
            <w:pPr>
              <w:snapToGrid w:val="0"/>
              <w:jc w:val="center"/>
              <w:rPr>
                <w:rFonts w:ascii="宋体" w:hAnsi="宋体"/>
                <w:sz w:val="24"/>
                <w:szCs w:val="24"/>
              </w:rPr>
            </w:pPr>
            <w:r>
              <w:rPr>
                <w:rFonts w:hint="eastAsia" w:ascii="宋体" w:hAnsi="宋体"/>
                <w:sz w:val="24"/>
                <w:szCs w:val="24"/>
              </w:rPr>
              <w:t>2辆</w:t>
            </w:r>
          </w:p>
        </w:tc>
        <w:tc>
          <w:tcPr>
            <w:tcW w:w="3405" w:type="dxa"/>
            <w:vMerge w:val="continue"/>
            <w:vAlign w:val="center"/>
          </w:tcPr>
          <w:p>
            <w:pPr>
              <w:pStyle w:val="45"/>
              <w:spacing w:before="0" w:after="0" w:line="440" w:lineRule="exact"/>
              <w:ind w:firstLine="120"/>
              <w:rPr>
                <w:rFonts w:ascii="宋体" w:hAnsi="宋体"/>
                <w:snapToGrid/>
                <w:spacing w:val="0"/>
                <w:kern w:val="2"/>
                <w:szCs w:val="24"/>
              </w:rPr>
            </w:pPr>
          </w:p>
        </w:tc>
        <w:tc>
          <w:tcPr>
            <w:tcW w:w="2199" w:type="dxa"/>
            <w:vMerge w:val="continue"/>
            <w:tcBorders>
              <w:right w:val="single" w:color="auto" w:sz="2" w:space="0"/>
            </w:tcBorders>
            <w:vAlign w:val="center"/>
          </w:tcPr>
          <w:p>
            <w:pPr>
              <w:pStyle w:val="45"/>
              <w:spacing w:before="0" w:after="0" w:line="440" w:lineRule="exact"/>
              <w:ind w:firstLine="120"/>
              <w:rPr>
                <w:rFonts w:ascii="宋体" w:hAnsi="宋体"/>
                <w:snapToGrid/>
                <w:spacing w:val="0"/>
                <w:kern w:val="2"/>
                <w:szCs w:val="24"/>
              </w:rPr>
            </w:pPr>
          </w:p>
        </w:tc>
      </w:tr>
    </w:tbl>
    <w:p>
      <w:pPr>
        <w:numPr>
          <w:ilvl w:val="0"/>
          <w:numId w:val="8"/>
        </w:numPr>
        <w:tabs>
          <w:tab w:val="left" w:pos="540"/>
        </w:tabs>
        <w:autoSpaceDE/>
        <w:autoSpaceDN/>
        <w:snapToGrid w:val="0"/>
        <w:spacing w:line="360" w:lineRule="auto"/>
        <w:jc w:val="both"/>
        <w:rPr>
          <w:rFonts w:ascii="宋体" w:hAnsi="宋体"/>
          <w:b/>
          <w:sz w:val="24"/>
          <w:szCs w:val="24"/>
        </w:rPr>
      </w:pPr>
      <w:r>
        <w:rPr>
          <w:rFonts w:hint="eastAsia" w:ascii="宋体" w:hAnsi="宋体"/>
          <w:b/>
          <w:sz w:val="24"/>
          <w:szCs w:val="24"/>
        </w:rPr>
        <w:t>技术参数要求</w:t>
      </w:r>
    </w:p>
    <w:p>
      <w:pPr>
        <w:pStyle w:val="49"/>
        <w:numPr>
          <w:ilvl w:val="0"/>
          <w:numId w:val="10"/>
        </w:numPr>
        <w:spacing w:line="360" w:lineRule="auto"/>
        <w:ind w:firstLineChars="0"/>
      </w:pPr>
      <w:r>
        <w:rPr>
          <w:rFonts w:hint="eastAsia" w:ascii="宋体" w:hAnsi="宋体"/>
          <w:b/>
          <w:bCs/>
          <w:sz w:val="24"/>
          <w:szCs w:val="24"/>
        </w:rPr>
        <w:t>二轴重型厢式货车：</w:t>
      </w:r>
    </w:p>
    <w:tbl>
      <w:tblPr>
        <w:tblStyle w:val="20"/>
        <w:tblW w:w="7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555"/>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018" w:type="dxa"/>
            <w:tcBorders>
              <w:top w:val="single" w:color="auto" w:sz="12" w:space="0"/>
              <w:left w:val="single" w:color="auto" w:sz="12" w:space="0"/>
            </w:tcBorders>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序号</w:t>
            </w:r>
          </w:p>
        </w:tc>
        <w:tc>
          <w:tcPr>
            <w:tcW w:w="3555" w:type="dxa"/>
            <w:tcBorders>
              <w:top w:val="single" w:color="auto" w:sz="12" w:space="0"/>
              <w:left w:val="single" w:color="auto" w:sz="12" w:space="0"/>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规格类型</w:t>
            </w:r>
          </w:p>
        </w:tc>
        <w:tc>
          <w:tcPr>
            <w:tcW w:w="3266" w:type="dxa"/>
            <w:tcBorders>
              <w:top w:val="single" w:color="auto" w:sz="12" w:space="0"/>
              <w:right w:val="single" w:color="auto" w:sz="12" w:space="0"/>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★驱动形式</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ascii="宋体" w:hAnsi="宋体" w:cs="Arial"/>
                <w:sz w:val="24"/>
                <w:szCs w:val="24"/>
                <w:shd w:val="clear" w:color="auto" w:fill="FFFFFF"/>
              </w:rPr>
              <w:t>4</w:t>
            </w:r>
            <w:r>
              <w:rPr>
                <w:rFonts w:hint="eastAsia" w:ascii="宋体" w:hAnsi="宋体" w:cs="Arial"/>
                <w:sz w:val="24"/>
                <w:szCs w:val="24"/>
                <w:shd w:val="clear" w:color="auto" w:fill="FFFFFF"/>
              </w:rPr>
              <w:t>×</w:t>
            </w:r>
            <w:r>
              <w:rPr>
                <w:rFonts w:ascii="宋体" w:hAnsi="宋体" w:cs="Arial"/>
                <w:sz w:val="24"/>
                <w:szCs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总质量（Kg）</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★额定载质量(Kg)</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■整备质量(Kg)</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★驾驶室准乘人数（人）</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接近角/离去角（°）</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轴数</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■轴荷(Kg)</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4200/7700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★外形尺寸（mm）</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总长≤</w:t>
            </w:r>
            <w:r>
              <w:rPr>
                <w:rFonts w:ascii="宋体" w:hAnsi="宋体" w:cs="Arial"/>
                <w:sz w:val="24"/>
                <w:szCs w:val="24"/>
                <w:shd w:val="clear" w:color="auto" w:fill="FFFFFF"/>
              </w:rPr>
              <w:t>9</w:t>
            </w:r>
            <w:r>
              <w:rPr>
                <w:rFonts w:hint="eastAsia" w:ascii="宋体" w:hAnsi="宋体" w:cs="Arial"/>
                <w:sz w:val="24"/>
                <w:szCs w:val="24"/>
                <w:shd w:val="clear" w:color="auto" w:fill="FFFFFF"/>
              </w:rPr>
              <w:t>0</w:t>
            </w:r>
            <w:r>
              <w:rPr>
                <w:rFonts w:ascii="宋体" w:hAnsi="宋体" w:cs="Arial"/>
                <w:sz w:val="24"/>
                <w:szCs w:val="24"/>
                <w:shd w:val="clear" w:color="auto" w:fill="FFFFFF"/>
              </w:rPr>
              <w:t>00</w:t>
            </w:r>
            <w:r>
              <w:rPr>
                <w:rFonts w:hint="eastAsia" w:ascii="宋体" w:hAnsi="宋体" w:cs="Arial"/>
                <w:sz w:val="24"/>
                <w:szCs w:val="24"/>
                <w:shd w:val="clear" w:color="auto" w:fill="FFFFFF"/>
              </w:rPr>
              <w:t>,总宽≤</w:t>
            </w:r>
            <w:r>
              <w:rPr>
                <w:rFonts w:ascii="宋体" w:hAnsi="宋体" w:cs="Arial"/>
                <w:sz w:val="24"/>
                <w:szCs w:val="24"/>
                <w:shd w:val="clear" w:color="auto" w:fill="FFFFFF"/>
              </w:rPr>
              <w:t>2550,</w:t>
            </w:r>
            <w:r>
              <w:rPr>
                <w:rFonts w:hint="eastAsia" w:ascii="宋体" w:hAnsi="宋体" w:cs="Arial"/>
                <w:sz w:val="24"/>
                <w:szCs w:val="24"/>
                <w:shd w:val="clear" w:color="auto" w:fill="FFFFFF"/>
              </w:rPr>
              <w:t>总高＜</w:t>
            </w:r>
            <w:r>
              <w:rPr>
                <w:rFonts w:ascii="宋体" w:hAnsi="宋体" w:cs="Arial"/>
                <w:sz w:val="24"/>
                <w:szCs w:val="24"/>
                <w:shd w:val="clear" w:color="auto" w:fill="FFFFFF"/>
              </w:rPr>
              <w:t>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前悬/后悬(mm)</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1400/2600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★轴距（mm）</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≤5</w:t>
            </w:r>
            <w:r>
              <w:rPr>
                <w:rFonts w:ascii="宋体" w:hAnsi="宋体" w:cs="Arial"/>
                <w:sz w:val="24"/>
                <w:szCs w:val="24"/>
                <w:shd w:val="clear" w:color="auto" w:fill="FFFFFF"/>
              </w:rPr>
              <w:t>000</w:t>
            </w:r>
            <w:r>
              <w:rPr>
                <w:rFonts w:hint="eastAsia" w:ascii="宋体" w:hAnsi="宋体" w:cs="Arial"/>
                <w:sz w:val="24"/>
                <w:szCs w:val="24"/>
                <w:shd w:val="clear" w:color="auto" w:fill="FFFFFF"/>
              </w:rPr>
              <w:t>（一轴与二轴距离）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最高车速(km/h)</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≥8</w:t>
            </w:r>
            <w:r>
              <w:rPr>
                <w:rFonts w:ascii="宋体" w:hAnsi="宋体" w:cs="Arial"/>
                <w:sz w:val="24"/>
                <w:szCs w:val="24"/>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钢板弹簧片数（片）</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轮胎数（个）</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轮胎规格</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ascii="宋体" w:hAnsi="宋体" w:cs="Arial"/>
                <w:sz w:val="24"/>
                <w:szCs w:val="24"/>
                <w:shd w:val="clear" w:color="auto" w:fill="FFFFFF"/>
              </w:rPr>
              <w:t>10R22.5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■前轮距(mm)</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■后轮距(mm)</w:t>
            </w:r>
          </w:p>
        </w:tc>
        <w:tc>
          <w:tcPr>
            <w:tcW w:w="3266"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★排放标准</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■进气形式</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涡轮增压、中冷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燃料种类</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★排量（L）</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■最大输出功率（k</w:t>
            </w:r>
            <w:r>
              <w:rPr>
                <w:rFonts w:ascii="宋体" w:hAnsi="宋体" w:cs="Arial"/>
                <w:sz w:val="24"/>
                <w:szCs w:val="24"/>
                <w:shd w:val="clear" w:color="auto" w:fill="FFFFFF"/>
              </w:rPr>
              <w:t>W</w:t>
            </w:r>
            <w:r>
              <w:rPr>
                <w:rFonts w:hint="eastAsia" w:ascii="宋体" w:hAnsi="宋体" w:cs="Arial"/>
                <w:sz w:val="24"/>
                <w:szCs w:val="24"/>
                <w:shd w:val="clear" w:color="auto" w:fill="FFFFFF"/>
              </w:rPr>
              <w:t>）</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■最大马力（匹）</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90</w:t>
            </w:r>
            <w:r>
              <w:rPr>
                <w:rFonts w:hint="eastAsia" w:ascii="宋体" w:hAnsi="宋体" w:cs="Arial"/>
                <w:sz w:val="24"/>
                <w:szCs w:val="24"/>
                <w:shd w:val="clear" w:color="auto" w:fill="FFFFFF"/>
              </w:rPr>
              <w:t>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最大扭矩转速（rpm）</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1100-1800rpm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发动机形式</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高压共轨+EGR+DOC+DFP+SCR+ASC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汽缸数（个）</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汽缸排列形式</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额定转速（</w:t>
            </w:r>
            <w:r>
              <w:rPr>
                <w:rFonts w:ascii="宋体" w:hAnsi="宋体" w:cs="Arial"/>
                <w:sz w:val="24"/>
                <w:szCs w:val="24"/>
                <w:shd w:val="clear" w:color="auto" w:fill="FFFFFF"/>
              </w:rPr>
              <w:t>rpm</w:t>
            </w:r>
            <w:r>
              <w:rPr>
                <w:rFonts w:hint="eastAsia" w:ascii="宋体" w:hAnsi="宋体" w:cs="Arial"/>
                <w:sz w:val="24"/>
                <w:szCs w:val="24"/>
                <w:shd w:val="clear" w:color="auto" w:fill="FFFFFF"/>
              </w:rPr>
              <w:t>）</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2300</w:t>
            </w:r>
            <w:r>
              <w:t xml:space="preserve"> </w:t>
            </w:r>
            <w:r>
              <w:rPr>
                <w:rFonts w:ascii="宋体" w:hAnsi="宋体" w:cs="Arial"/>
                <w:sz w:val="24"/>
                <w:szCs w:val="24"/>
                <w:shd w:val="clear" w:color="auto" w:fill="FFFFFF"/>
              </w:rPr>
              <w:t>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w:t>
            </w:r>
            <w:r>
              <w:rPr>
                <w:rFonts w:ascii="宋体" w:hAnsi="宋体" w:cs="Arial"/>
                <w:sz w:val="24"/>
                <w:szCs w:val="24"/>
                <w:shd w:val="clear" w:color="auto" w:fill="FFFFFF"/>
              </w:rPr>
              <w:t>N.m</w:t>
            </w:r>
            <w:r>
              <w:rPr>
                <w:rFonts w:hint="eastAsia" w:ascii="宋体" w:hAnsi="宋体" w:cs="Arial"/>
                <w:sz w:val="24"/>
                <w:szCs w:val="24"/>
                <w:shd w:val="clear" w:color="auto" w:fill="FFFFFF"/>
              </w:rPr>
              <w:t>）</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800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★车厢内尺寸（mm）</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r>
              <w:rPr>
                <w:rFonts w:ascii="宋体" w:hAnsi="宋体" w:cs="Arial"/>
                <w:sz w:val="24"/>
                <w:szCs w:val="24"/>
                <w:shd w:val="clear" w:color="auto" w:fill="FFFFFF"/>
              </w:rPr>
              <w:t>800</w:t>
            </w:r>
            <w:r>
              <w:rPr>
                <w:rFonts w:hint="eastAsia" w:ascii="宋体" w:hAnsi="宋体" w:cs="Arial"/>
                <w:sz w:val="24"/>
                <w:szCs w:val="24"/>
                <w:shd w:val="clear" w:color="auto" w:fill="FFFFFF"/>
              </w:rPr>
              <w:t>×</w:t>
            </w:r>
            <w:r>
              <w:rPr>
                <w:rFonts w:ascii="宋体" w:hAnsi="宋体" w:cs="Arial"/>
                <w:sz w:val="24"/>
                <w:szCs w:val="24"/>
                <w:shd w:val="clear" w:color="auto" w:fill="FFFFFF"/>
              </w:rPr>
              <w:t>2440</w:t>
            </w:r>
            <w:r>
              <w:rPr>
                <w:rFonts w:hint="eastAsia" w:ascii="宋体" w:hAnsi="宋体" w:cs="Arial"/>
                <w:sz w:val="24"/>
                <w:szCs w:val="24"/>
                <w:shd w:val="clear" w:color="auto" w:fill="FFFFFF"/>
              </w:rPr>
              <w:t>×</w:t>
            </w:r>
            <w:r>
              <w:rPr>
                <w:rFonts w:ascii="宋体" w:hAnsi="宋体" w:cs="Arial"/>
                <w:sz w:val="24"/>
                <w:szCs w:val="24"/>
                <w:shd w:val="clear" w:color="auto" w:fill="FFFFFF"/>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18" w:type="dxa"/>
            <w:tcBorders>
              <w:left w:val="single" w:color="auto" w:sz="12" w:space="0"/>
              <w:bottom w:val="single" w:color="auto" w:sz="4" w:space="0"/>
            </w:tcBorders>
          </w:tcPr>
          <w:p>
            <w:pPr>
              <w:pStyle w:val="49"/>
              <w:numPr>
                <w:ilvl w:val="0"/>
                <w:numId w:val="11"/>
              </w:numPr>
              <w:ind w:firstLineChars="0"/>
              <w:jc w:val="center"/>
              <w:rPr>
                <w:rFonts w:ascii="宋体" w:hAnsi="宋体" w:cs="Arial"/>
                <w:sz w:val="24"/>
                <w:szCs w:val="24"/>
                <w:shd w:val="clear" w:color="auto" w:fill="FFFFFF"/>
              </w:rPr>
            </w:pPr>
          </w:p>
        </w:tc>
        <w:tc>
          <w:tcPr>
            <w:tcW w:w="3555"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★车厢</w:t>
            </w:r>
          </w:p>
        </w:tc>
        <w:tc>
          <w:tcPr>
            <w:tcW w:w="3266"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瓦楞板钢材结构密封车厢、右侧可选装开门与不开,</w:t>
            </w:r>
            <w:r>
              <w:rPr>
                <w:rFonts w:ascii="宋体" w:hAnsi="宋体" w:cs="Arial"/>
                <w:sz w:val="24"/>
                <w:szCs w:val="24"/>
                <w:shd w:val="clear" w:color="auto" w:fill="FFFFFF"/>
              </w:rPr>
              <w:t xml:space="preserve"> 带</w:t>
            </w:r>
            <w:r>
              <w:rPr>
                <w:rFonts w:hint="eastAsia" w:ascii="宋体" w:hAnsi="宋体" w:cs="Arial"/>
                <w:sz w:val="24"/>
                <w:szCs w:val="24"/>
                <w:shd w:val="clear" w:color="auto" w:fill="FFFFFF"/>
              </w:rPr>
              <w:t>2</w:t>
            </w:r>
            <w:r>
              <w:rPr>
                <w:rFonts w:ascii="宋体" w:hAnsi="宋体" w:cs="Arial"/>
                <w:sz w:val="24"/>
                <w:szCs w:val="24"/>
                <w:shd w:val="clear" w:color="auto" w:fill="FFFFFF"/>
              </w:rPr>
              <w:t>T</w:t>
            </w:r>
            <w:r>
              <w:rPr>
                <w:rFonts w:hint="eastAsia" w:ascii="宋体" w:hAnsi="宋体" w:cs="Arial"/>
                <w:sz w:val="24"/>
                <w:szCs w:val="24"/>
                <w:shd w:val="clear" w:color="auto" w:fill="FFFFFF"/>
              </w:rPr>
              <w:t>尾</w:t>
            </w:r>
            <w:r>
              <w:rPr>
                <w:rFonts w:ascii="宋体" w:hAnsi="宋体" w:cs="Arial"/>
                <w:sz w:val="24"/>
                <w:szCs w:val="24"/>
                <w:shd w:val="clear" w:color="auto" w:fill="FFFFFF"/>
              </w:rPr>
              <w:t>板</w:t>
            </w:r>
            <w:r>
              <w:rPr>
                <w:rFonts w:hint="eastAsia" w:ascii="宋体" w:hAnsi="宋体" w:cs="Arial"/>
                <w:sz w:val="24"/>
                <w:szCs w:val="24"/>
                <w:shd w:val="clear" w:color="auto" w:fill="FFFFFF"/>
              </w:rPr>
              <w:t>。</w:t>
            </w:r>
          </w:p>
        </w:tc>
      </w:tr>
    </w:tbl>
    <w:p>
      <w:pPr>
        <w:pStyle w:val="49"/>
        <w:numPr>
          <w:ilvl w:val="0"/>
          <w:numId w:val="10"/>
        </w:numPr>
        <w:spacing w:line="360" w:lineRule="auto"/>
        <w:ind w:firstLineChars="0"/>
        <w:rPr>
          <w:rFonts w:ascii="宋体" w:hAnsi="宋体"/>
          <w:b/>
          <w:bCs/>
          <w:sz w:val="24"/>
          <w:szCs w:val="24"/>
        </w:rPr>
      </w:pPr>
      <w:r>
        <w:rPr>
          <w:rFonts w:hint="eastAsia" w:ascii="宋体" w:hAnsi="宋体"/>
          <w:b/>
          <w:bCs/>
          <w:sz w:val="24"/>
          <w:szCs w:val="24"/>
        </w:rPr>
        <w:t>三轴重型厢式货车</w:t>
      </w:r>
    </w:p>
    <w:tbl>
      <w:tblPr>
        <w:tblStyle w:val="20"/>
        <w:tblW w:w="77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417"/>
        <w:gridCol w:w="3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963" w:type="dxa"/>
            <w:tcBorders>
              <w:tl2br w:val="nil"/>
              <w:tr2bl w:val="nil"/>
            </w:tcBorders>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序号</w:t>
            </w:r>
          </w:p>
        </w:tc>
        <w:tc>
          <w:tcPr>
            <w:tcW w:w="3417" w:type="dxa"/>
            <w:tcBorders>
              <w:tl2br w:val="nil"/>
              <w:tr2bl w:val="nil"/>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规格类型</w:t>
            </w:r>
          </w:p>
        </w:tc>
        <w:tc>
          <w:tcPr>
            <w:tcW w:w="3402" w:type="dxa"/>
            <w:tcBorders>
              <w:tl2br w:val="nil"/>
              <w:tr2bl w:val="nil"/>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★驱动形式</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r>
              <w:rPr>
                <w:rFonts w:ascii="宋体" w:hAnsi="宋体" w:cs="Arial"/>
                <w:sz w:val="24"/>
                <w:szCs w:val="24"/>
                <w:shd w:val="clear" w:color="auto" w:fill="FFFFFF"/>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总质量（Kg）</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r>
              <w:rPr>
                <w:rFonts w:ascii="宋体" w:hAnsi="宋体" w:cs="Arial"/>
                <w:sz w:val="24"/>
                <w:szCs w:val="24"/>
                <w:shd w:val="clear" w:color="auto" w:fill="FFFFFF"/>
              </w:rPr>
              <w:t>4900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★额定载质量(Kg)</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■整备质量(Kg)</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★驾驶室准乘人数（人）</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接近角/离去角（°）</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轴数</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ascii="宋体" w:hAnsi="宋体" w:cs="Arial"/>
                <w:sz w:val="24"/>
                <w:szCs w:val="24"/>
                <w:shd w:val="clear" w:color="auto" w:fill="FFFFFF"/>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■轴荷(Kg)</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7000/7000/11000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★外形尺寸（mm）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总长≤</w:t>
            </w:r>
            <w:r>
              <w:rPr>
                <w:rFonts w:ascii="宋体" w:hAnsi="宋体" w:cs="Arial"/>
                <w:sz w:val="24"/>
                <w:szCs w:val="24"/>
                <w:shd w:val="clear" w:color="auto" w:fill="FFFFFF"/>
              </w:rPr>
              <w:t>12000</w:t>
            </w:r>
            <w:r>
              <w:rPr>
                <w:rFonts w:hint="eastAsia" w:ascii="宋体" w:hAnsi="宋体" w:cs="Arial"/>
                <w:sz w:val="24"/>
                <w:szCs w:val="24"/>
                <w:shd w:val="clear" w:color="auto" w:fill="FFFFFF"/>
              </w:rPr>
              <w:t>,总宽≤</w:t>
            </w:r>
            <w:r>
              <w:rPr>
                <w:rFonts w:ascii="宋体" w:hAnsi="宋体" w:cs="Arial"/>
                <w:sz w:val="24"/>
                <w:szCs w:val="24"/>
                <w:shd w:val="clear" w:color="auto" w:fill="FFFFFF"/>
              </w:rPr>
              <w:t>2550,</w:t>
            </w:r>
            <w:r>
              <w:rPr>
                <w:rFonts w:hint="eastAsia" w:ascii="宋体" w:hAnsi="宋体" w:cs="Arial"/>
                <w:sz w:val="24"/>
                <w:szCs w:val="24"/>
                <w:shd w:val="clear" w:color="auto" w:fill="FFFFFF"/>
              </w:rPr>
              <w:t>总高＜</w:t>
            </w:r>
            <w:r>
              <w:rPr>
                <w:rFonts w:ascii="宋体" w:hAnsi="宋体" w:cs="Arial"/>
                <w:sz w:val="24"/>
                <w:szCs w:val="24"/>
                <w:shd w:val="clear" w:color="auto" w:fill="FFFFFF"/>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前悬/后悬(mm)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1470/3070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★轴距（mm）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＜7</w:t>
            </w:r>
            <w:r>
              <w:rPr>
                <w:rFonts w:ascii="宋体" w:hAnsi="宋体" w:cs="Arial"/>
                <w:sz w:val="24"/>
                <w:szCs w:val="24"/>
                <w:shd w:val="clear" w:color="auto" w:fill="FFFFFF"/>
              </w:rPr>
              <w:t>500</w:t>
            </w:r>
            <w:r>
              <w:rPr>
                <w:rFonts w:hint="eastAsia" w:ascii="宋体" w:hAnsi="宋体" w:cs="Arial"/>
                <w:sz w:val="24"/>
                <w:szCs w:val="24"/>
                <w:shd w:val="clear" w:color="auto" w:fill="FFFFFF"/>
              </w:rPr>
              <w:t>（一轴与三轴距离）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最高车速(km/h)</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≥8</w:t>
            </w:r>
            <w:r>
              <w:rPr>
                <w:rFonts w:ascii="宋体" w:hAnsi="宋体" w:cs="Arial"/>
                <w:sz w:val="24"/>
                <w:szCs w:val="24"/>
                <w:shd w:val="clear" w:color="auto" w:fill="FFFFFF"/>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钢板弹簧片数（片）</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 xml:space="preserve">≥ </w:t>
            </w:r>
            <w:r>
              <w:rPr>
                <w:rFonts w:ascii="宋体" w:hAnsi="宋体" w:cs="Arial"/>
                <w:sz w:val="24"/>
                <w:szCs w:val="24"/>
                <w:shd w:val="clear" w:color="auto" w:fill="FFFFFF"/>
              </w:rPr>
              <w:t>3/3/8+3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轮胎数（个）</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轮胎规格</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ascii="宋体" w:hAnsi="宋体" w:cs="Arial"/>
                <w:sz w:val="24"/>
                <w:szCs w:val="24"/>
                <w:shd w:val="clear" w:color="auto" w:fill="FFFFFF"/>
              </w:rPr>
              <w:t>295/80R22.5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■前轮距(mm)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r>
              <w:rPr>
                <w:rFonts w:ascii="宋体" w:hAnsi="宋体" w:cs="Arial"/>
                <w:sz w:val="24"/>
                <w:szCs w:val="24"/>
                <w:shd w:val="clear" w:color="auto" w:fill="FFFFFF"/>
              </w:rPr>
              <w:t>000/2000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■后轮距(mm)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★排放标准</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国六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■进气形式</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涡轮增压、中冷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燃料种类</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柴油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★排量（L）</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≥7</w:t>
            </w:r>
            <w:r>
              <w:rPr>
                <w:rFonts w:ascii="宋体" w:hAnsi="宋体" w:cs="Arial"/>
                <w:sz w:val="24"/>
                <w:szCs w:val="24"/>
                <w:shd w:val="clear" w:color="auto" w:fill="FFFFFF"/>
              </w:rPr>
              <w:t>.5L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■最大输出功率（kw）</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185kW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■最大马力(匹)</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r>
              <w:rPr>
                <w:rFonts w:ascii="宋体" w:hAnsi="宋体" w:cs="Arial"/>
                <w:sz w:val="24"/>
                <w:szCs w:val="24"/>
                <w:shd w:val="clear" w:color="auto" w:fill="FFFFFF"/>
              </w:rPr>
              <w:t>55</w:t>
            </w:r>
            <w:r>
              <w:rPr>
                <w:rFonts w:hint="eastAsia" w:ascii="宋体" w:hAnsi="宋体" w:cs="Arial"/>
                <w:sz w:val="24"/>
                <w:szCs w:val="24"/>
                <w:shd w:val="clear" w:color="auto" w:fill="FFFFFF"/>
              </w:rPr>
              <w:t>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最大扭矩转速（rpm）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1100-1800rpm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发动机形式</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高压共轨+EGR+DOC+DFP+SCR+ASC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汽缸数（个）</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汽缸排列形式</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直列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额定转速（rmp）</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2300rpm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w:t>
            </w:r>
            <w:r>
              <w:rPr>
                <w:rFonts w:ascii="宋体" w:hAnsi="宋体" w:cs="Arial"/>
                <w:sz w:val="24"/>
                <w:szCs w:val="24"/>
                <w:shd w:val="clear" w:color="auto" w:fill="FFFFFF"/>
              </w:rPr>
              <w:t>N.m</w:t>
            </w:r>
            <w:r>
              <w:rPr>
                <w:rFonts w:hint="eastAsia" w:ascii="宋体" w:hAnsi="宋体" w:cs="Arial"/>
                <w:sz w:val="24"/>
                <w:szCs w:val="24"/>
                <w:shd w:val="clear" w:color="auto" w:fill="FFFFFF"/>
              </w:rPr>
              <w:t>）</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1100N.m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★车厢内尺寸（mm）</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≥9</w:t>
            </w:r>
            <w:r>
              <w:rPr>
                <w:rFonts w:ascii="宋体" w:hAnsi="宋体" w:cs="Arial"/>
                <w:sz w:val="24"/>
                <w:szCs w:val="24"/>
                <w:shd w:val="clear" w:color="auto" w:fill="FFFFFF"/>
              </w:rPr>
              <w:t>600</w:t>
            </w:r>
            <w:r>
              <w:rPr>
                <w:rFonts w:hint="eastAsia" w:ascii="宋体" w:hAnsi="宋体" w:cs="Arial"/>
                <w:sz w:val="24"/>
                <w:szCs w:val="24"/>
                <w:shd w:val="clear" w:color="auto" w:fill="FFFFFF"/>
              </w:rPr>
              <w:t>×</w:t>
            </w:r>
            <w:r>
              <w:rPr>
                <w:rFonts w:ascii="宋体" w:hAnsi="宋体" w:cs="Arial"/>
                <w:sz w:val="24"/>
                <w:szCs w:val="24"/>
                <w:shd w:val="clear" w:color="auto" w:fill="FFFFFF"/>
              </w:rPr>
              <w:t>2440</w:t>
            </w:r>
            <w:r>
              <w:rPr>
                <w:rFonts w:hint="eastAsia" w:ascii="宋体" w:hAnsi="宋体" w:cs="Arial"/>
                <w:sz w:val="24"/>
                <w:szCs w:val="24"/>
                <w:shd w:val="clear" w:color="auto" w:fill="FFFFFF"/>
              </w:rPr>
              <w:t>×</w:t>
            </w:r>
            <w:r>
              <w:rPr>
                <w:rFonts w:ascii="宋体" w:hAnsi="宋体" w:cs="Arial"/>
                <w:sz w:val="24"/>
                <w:szCs w:val="24"/>
                <w:shd w:val="clear" w:color="auto" w:fill="FFFFFF"/>
              </w:rPr>
              <w:t>2620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63" w:type="dxa"/>
            <w:tcBorders>
              <w:tl2br w:val="nil"/>
              <w:tr2bl w:val="nil"/>
            </w:tcBorders>
          </w:tcPr>
          <w:p>
            <w:pPr>
              <w:pStyle w:val="49"/>
              <w:numPr>
                <w:ilvl w:val="0"/>
                <w:numId w:val="12"/>
              </w:numPr>
              <w:ind w:firstLineChars="0"/>
              <w:jc w:val="center"/>
              <w:rPr>
                <w:rFonts w:ascii="宋体" w:hAnsi="宋体" w:cs="Arial"/>
                <w:sz w:val="24"/>
                <w:szCs w:val="24"/>
                <w:shd w:val="clear" w:color="auto" w:fill="FFFFFF"/>
              </w:rPr>
            </w:pPr>
          </w:p>
        </w:tc>
        <w:tc>
          <w:tcPr>
            <w:tcW w:w="3417"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★车厢</w:t>
            </w:r>
          </w:p>
        </w:tc>
        <w:tc>
          <w:tcPr>
            <w:tcW w:w="3402" w:type="dxa"/>
            <w:tcBorders>
              <w:tl2br w:val="nil"/>
              <w:tr2bl w:val="nil"/>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瓦楞板钢材结构密封车厢、右侧可选装开门与不开，</w:t>
            </w:r>
            <w:r>
              <w:rPr>
                <w:rFonts w:ascii="宋体" w:hAnsi="宋体" w:cs="Arial"/>
                <w:sz w:val="24"/>
                <w:szCs w:val="24"/>
                <w:shd w:val="clear" w:color="auto" w:fill="FFFFFF"/>
              </w:rPr>
              <w:t>带</w:t>
            </w:r>
            <w:r>
              <w:rPr>
                <w:rFonts w:hint="eastAsia" w:ascii="宋体" w:hAnsi="宋体" w:cs="Arial"/>
                <w:sz w:val="24"/>
                <w:szCs w:val="24"/>
                <w:shd w:val="clear" w:color="auto" w:fill="FFFFFF"/>
              </w:rPr>
              <w:t>2</w:t>
            </w:r>
            <w:r>
              <w:rPr>
                <w:rFonts w:ascii="宋体" w:hAnsi="宋体" w:cs="Arial"/>
                <w:sz w:val="24"/>
                <w:szCs w:val="24"/>
                <w:shd w:val="clear" w:color="auto" w:fill="FFFFFF"/>
              </w:rPr>
              <w:t>T尾板</w:t>
            </w:r>
            <w:r>
              <w:rPr>
                <w:rFonts w:hint="eastAsia" w:ascii="宋体" w:hAnsi="宋体" w:cs="Arial"/>
                <w:sz w:val="24"/>
                <w:szCs w:val="24"/>
                <w:shd w:val="clear" w:color="auto" w:fill="FFFFFF"/>
              </w:rPr>
              <w:t>。</w:t>
            </w:r>
          </w:p>
        </w:tc>
      </w:tr>
    </w:tbl>
    <w:p>
      <w:pPr>
        <w:pStyle w:val="49"/>
        <w:numPr>
          <w:ilvl w:val="0"/>
          <w:numId w:val="10"/>
        </w:numPr>
        <w:spacing w:line="360" w:lineRule="auto"/>
        <w:ind w:firstLineChars="0"/>
        <w:rPr>
          <w:rFonts w:ascii="宋体" w:hAnsi="宋体"/>
          <w:b/>
          <w:bCs/>
          <w:sz w:val="24"/>
          <w:szCs w:val="24"/>
        </w:rPr>
      </w:pPr>
      <w:r>
        <w:rPr>
          <w:rFonts w:hint="eastAsia" w:ascii="宋体" w:hAnsi="宋体"/>
          <w:b/>
          <w:bCs/>
          <w:sz w:val="24"/>
          <w:szCs w:val="24"/>
        </w:rPr>
        <w:t>重型半挂牵引车</w:t>
      </w:r>
    </w:p>
    <w:tbl>
      <w:tblPr>
        <w:tblStyle w:val="20"/>
        <w:tblW w:w="7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406"/>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jc w:val="center"/>
        </w:trPr>
        <w:tc>
          <w:tcPr>
            <w:tcW w:w="988" w:type="dxa"/>
            <w:tcBorders>
              <w:top w:val="single" w:color="auto" w:sz="12" w:space="0"/>
              <w:left w:val="single" w:color="auto" w:sz="12" w:space="0"/>
            </w:tcBorders>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序号</w:t>
            </w:r>
          </w:p>
        </w:tc>
        <w:tc>
          <w:tcPr>
            <w:tcW w:w="3406" w:type="dxa"/>
            <w:tcBorders>
              <w:top w:val="single" w:color="auto" w:sz="12" w:space="0"/>
              <w:left w:val="single" w:color="auto" w:sz="12" w:space="0"/>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规格类型</w:t>
            </w:r>
          </w:p>
        </w:tc>
        <w:tc>
          <w:tcPr>
            <w:tcW w:w="3388" w:type="dxa"/>
            <w:tcBorders>
              <w:top w:val="single" w:color="auto" w:sz="12" w:space="0"/>
              <w:right w:val="single" w:color="auto" w:sz="12" w:space="0"/>
            </w:tcBorders>
            <w:vAlign w:val="center"/>
          </w:tcPr>
          <w:p>
            <w:pPr>
              <w:jc w:val="center"/>
              <w:rPr>
                <w:rFonts w:ascii="宋体" w:hAnsi="宋体" w:cs="Arial"/>
                <w:b/>
                <w:bCs/>
                <w:sz w:val="24"/>
                <w:szCs w:val="24"/>
                <w:shd w:val="clear" w:color="auto" w:fill="FFFFFF"/>
              </w:rPr>
            </w:pPr>
            <w:r>
              <w:rPr>
                <w:rFonts w:hint="eastAsia" w:ascii="宋体" w:hAnsi="宋体" w:cs="Arial"/>
                <w:b/>
                <w:bCs/>
                <w:sz w:val="24"/>
                <w:szCs w:val="24"/>
                <w:shd w:val="clear" w:color="auto" w:fill="FFFFFF"/>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★驱动形式</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r>
              <w:rPr>
                <w:rFonts w:ascii="宋体" w:hAnsi="宋体" w:cs="Arial"/>
                <w:sz w:val="24"/>
                <w:szCs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总质量（Kg）</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r>
              <w:rPr>
                <w:rFonts w:ascii="宋体" w:hAnsi="宋体" w:cs="Arial"/>
                <w:sz w:val="24"/>
                <w:szCs w:val="24"/>
                <w:shd w:val="clear" w:color="auto" w:fill="FFFFFF"/>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Helvetica"/>
                <w:sz w:val="24"/>
                <w:szCs w:val="24"/>
              </w:rPr>
              <w:t>挂车质量</w:t>
            </w:r>
            <w:r>
              <w:rPr>
                <w:rFonts w:hint="eastAsia" w:ascii="宋体" w:hAnsi="宋体" w:cs="Arial"/>
                <w:sz w:val="24"/>
                <w:szCs w:val="24"/>
              </w:rPr>
              <w:t>（</w:t>
            </w:r>
            <w:r>
              <w:rPr>
                <w:rFonts w:hint="eastAsia" w:ascii="宋体" w:hAnsi="宋体" w:cs="Arial"/>
                <w:sz w:val="24"/>
                <w:szCs w:val="24"/>
                <w:shd w:val="clear" w:color="auto" w:fill="FFFFFF"/>
              </w:rPr>
              <w:t>Kg）</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4</w:t>
            </w:r>
            <w:r>
              <w:rPr>
                <w:rFonts w:ascii="宋体" w:hAnsi="宋体" w:cs="Arial"/>
                <w:sz w:val="24"/>
                <w:szCs w:val="24"/>
                <w:shd w:val="clear" w:color="auto" w:fill="FFFFFF"/>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■整备质量(Kg)</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★驾驶室准乘人数（人）</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接近角/离去角（°）</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Helvetica"/>
                <w:sz w:val="24"/>
                <w:szCs w:val="24"/>
                <w:shd w:val="clear" w:color="auto" w:fill="F9F9F9"/>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轴数</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轴荷(Kg)</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≥7</w:t>
            </w:r>
            <w:r>
              <w:rPr>
                <w:rFonts w:ascii="宋体" w:hAnsi="宋体" w:cs="Arial"/>
                <w:sz w:val="24"/>
                <w:szCs w:val="24"/>
                <w:shd w:val="clear" w:color="auto" w:fill="FFFFFF"/>
              </w:rPr>
              <w:t>000</w:t>
            </w:r>
            <w:r>
              <w:rPr>
                <w:rFonts w:hint="eastAsia" w:ascii="宋体" w:hAnsi="宋体" w:cs="Arial"/>
                <w:sz w:val="24"/>
                <w:szCs w:val="24"/>
                <w:shd w:val="clear" w:color="auto" w:fill="FFFFFF"/>
              </w:rPr>
              <w:t>/1</w:t>
            </w:r>
            <w:r>
              <w:rPr>
                <w:rFonts w:ascii="宋体" w:hAnsi="宋体" w:cs="Arial"/>
                <w:sz w:val="24"/>
                <w:szCs w:val="24"/>
                <w:shd w:val="clear" w:color="auto" w:fill="FFFFFF"/>
              </w:rPr>
              <w:t>7900</w:t>
            </w:r>
            <w:r>
              <w:rPr>
                <w:rFonts w:hint="eastAsia" w:ascii="宋体" w:hAnsi="宋体" w:cs="Arial"/>
                <w:sz w:val="24"/>
                <w:szCs w:val="24"/>
                <w:shd w:val="clear" w:color="auto" w:fill="FFFFFF"/>
              </w:rPr>
              <w:t>(二轴组)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★外形尺寸（mm）</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总长≤</w:t>
            </w:r>
            <w:r>
              <w:rPr>
                <w:rFonts w:ascii="宋体" w:hAnsi="宋体" w:cs="Arial"/>
                <w:sz w:val="24"/>
                <w:szCs w:val="24"/>
                <w:shd w:val="clear" w:color="auto" w:fill="FFFFFF"/>
              </w:rPr>
              <w:t>7000</w:t>
            </w:r>
            <w:r>
              <w:rPr>
                <w:rFonts w:hint="eastAsia" w:ascii="宋体" w:hAnsi="宋体" w:cs="Arial"/>
                <w:sz w:val="24"/>
                <w:szCs w:val="24"/>
                <w:shd w:val="clear" w:color="auto" w:fill="FFFFFF"/>
              </w:rPr>
              <w:t>,总宽≤</w:t>
            </w:r>
            <w:r>
              <w:rPr>
                <w:rFonts w:ascii="宋体" w:hAnsi="宋体" w:cs="Arial"/>
                <w:sz w:val="24"/>
                <w:szCs w:val="24"/>
                <w:shd w:val="clear" w:color="auto" w:fill="FFFFFF"/>
              </w:rPr>
              <w:t>2550,</w:t>
            </w:r>
            <w:r>
              <w:rPr>
                <w:rFonts w:hint="eastAsia" w:ascii="宋体" w:hAnsi="宋体" w:cs="Arial"/>
                <w:sz w:val="24"/>
                <w:szCs w:val="24"/>
                <w:shd w:val="clear" w:color="auto" w:fill="FFFFFF"/>
              </w:rPr>
              <w:t>总高＜</w:t>
            </w:r>
            <w:r>
              <w:rPr>
                <w:rFonts w:ascii="宋体" w:hAnsi="宋体" w:cs="Arial"/>
                <w:sz w:val="24"/>
                <w:szCs w:val="24"/>
                <w:shd w:val="clear" w:color="auto" w:fill="FFFFFF"/>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前悬/后悬(mm)</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1450/750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★轴距（mm）</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4750</w:t>
            </w:r>
            <w:r>
              <w:rPr>
                <w:rFonts w:hint="eastAsia" w:ascii="宋体" w:hAnsi="宋体" w:cs="Arial"/>
                <w:sz w:val="24"/>
                <w:szCs w:val="24"/>
                <w:shd w:val="clear" w:color="auto" w:fill="FFFFFF"/>
              </w:rPr>
              <w:t>（一轴与三轴距离）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最高车速(km/h)</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≥8</w:t>
            </w:r>
            <w:r>
              <w:rPr>
                <w:rFonts w:ascii="宋体" w:hAnsi="宋体" w:cs="Arial"/>
                <w:sz w:val="24"/>
                <w:szCs w:val="24"/>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钢板弹簧片数（片）</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轮胎数（个）</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轮胎规格</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ascii="宋体" w:hAnsi="宋体" w:cs="Arial"/>
                <w:sz w:val="24"/>
                <w:szCs w:val="24"/>
                <w:shd w:val="clear" w:color="auto" w:fill="FFFFFF"/>
              </w:rPr>
              <w:t>12R22.5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前轮距(mm)</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2000/2000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后轮距（mm）</w:t>
            </w:r>
          </w:p>
        </w:tc>
        <w:tc>
          <w:tcPr>
            <w:tcW w:w="3388" w:type="dxa"/>
            <w:tcBorders>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＞1</w:t>
            </w:r>
            <w:r>
              <w:rPr>
                <w:rFonts w:ascii="宋体" w:hAnsi="宋体" w:cs="Arial"/>
                <w:sz w:val="24"/>
                <w:szCs w:val="24"/>
                <w:shd w:val="clear" w:color="auto" w:fill="FFFFFF"/>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★排放标准</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■进气形式</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涡轮增压、中冷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燃料种类</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★排量（L）</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■最大输出功率（</w:t>
            </w:r>
            <w:r>
              <w:rPr>
                <w:rFonts w:ascii="宋体" w:hAnsi="宋体" w:cs="Arial"/>
                <w:sz w:val="24"/>
                <w:szCs w:val="24"/>
                <w:shd w:val="clear" w:color="auto" w:fill="FFFFFF"/>
              </w:rPr>
              <w:t>kW</w:t>
            </w:r>
            <w:r>
              <w:rPr>
                <w:rFonts w:hint="eastAsia" w:ascii="宋体" w:hAnsi="宋体" w:cs="Arial"/>
                <w:sz w:val="24"/>
                <w:szCs w:val="24"/>
                <w:shd w:val="clear" w:color="auto" w:fill="FFFFFF"/>
              </w:rPr>
              <w:t>）</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290kW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■最大马力（匹）</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380</w:t>
            </w:r>
            <w:r>
              <w:rPr>
                <w:rFonts w:hint="eastAsia" w:ascii="宋体" w:hAnsi="宋体" w:cs="Arial"/>
                <w:sz w:val="24"/>
                <w:szCs w:val="24"/>
                <w:shd w:val="clear" w:color="auto" w:fill="FFFFFF"/>
              </w:rPr>
              <w:t>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最大扭矩转速（rmp）</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1100-1400rpm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发动机形式</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高压共轨+EGR+DOC+DFP+SCR+ASC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汽缸数（个）</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汽缸排列形式</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额定转速（rmp）</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1900rpm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★最大扭矩（</w:t>
            </w:r>
            <w:r>
              <w:rPr>
                <w:rFonts w:ascii="宋体" w:hAnsi="宋体" w:cs="Arial"/>
                <w:sz w:val="24"/>
                <w:szCs w:val="24"/>
                <w:shd w:val="clear" w:color="auto" w:fill="FFFFFF"/>
              </w:rPr>
              <w:t>N.m</w:t>
            </w:r>
            <w:r>
              <w:rPr>
                <w:rFonts w:hint="eastAsia" w:ascii="宋体" w:hAnsi="宋体" w:cs="Arial"/>
                <w:sz w:val="24"/>
                <w:szCs w:val="24"/>
                <w:shd w:val="clear" w:color="auto" w:fill="FFFFFF"/>
              </w:rPr>
              <w:t>）</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w:t>
            </w:r>
            <w:r>
              <w:rPr>
                <w:rFonts w:ascii="宋体" w:hAnsi="宋体" w:cs="Arial"/>
                <w:sz w:val="24"/>
                <w:szCs w:val="24"/>
                <w:shd w:val="clear" w:color="auto" w:fill="FFFFFF"/>
              </w:rPr>
              <w:t>1800N.m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8" w:type="dxa"/>
            <w:tcBorders>
              <w:left w:val="single" w:color="auto" w:sz="12" w:space="0"/>
              <w:bottom w:val="single" w:color="auto" w:sz="4" w:space="0"/>
            </w:tcBorders>
          </w:tcPr>
          <w:p>
            <w:pPr>
              <w:pStyle w:val="49"/>
              <w:numPr>
                <w:ilvl w:val="0"/>
                <w:numId w:val="13"/>
              </w:numPr>
              <w:ind w:firstLineChars="0"/>
              <w:jc w:val="center"/>
              <w:rPr>
                <w:rFonts w:ascii="宋体" w:hAnsi="宋体" w:cs="Arial"/>
                <w:sz w:val="24"/>
                <w:szCs w:val="24"/>
                <w:shd w:val="clear" w:color="auto" w:fill="FFFFFF"/>
              </w:rPr>
            </w:pPr>
          </w:p>
        </w:tc>
        <w:tc>
          <w:tcPr>
            <w:tcW w:w="3406" w:type="dxa"/>
            <w:tcBorders>
              <w:left w:val="single" w:color="auto" w:sz="12" w:space="0"/>
              <w:bottom w:val="single" w:color="auto" w:sz="4"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★车厢</w:t>
            </w:r>
          </w:p>
        </w:tc>
        <w:tc>
          <w:tcPr>
            <w:tcW w:w="3388" w:type="dxa"/>
            <w:tcBorders>
              <w:bottom w:val="single" w:color="auto" w:sz="4" w:space="0"/>
              <w:right w:val="single" w:color="auto" w:sz="12" w:space="0"/>
            </w:tcBorders>
            <w:vAlign w:val="center"/>
          </w:tcPr>
          <w:p>
            <w:pPr>
              <w:jc w:val="center"/>
              <w:rPr>
                <w:rFonts w:ascii="宋体" w:hAnsi="宋体" w:cs="Arial"/>
                <w:sz w:val="24"/>
                <w:szCs w:val="24"/>
                <w:shd w:val="clear" w:color="auto" w:fill="FFFFFF"/>
              </w:rPr>
            </w:pPr>
            <w:r>
              <w:rPr>
                <w:rFonts w:hint="eastAsia" w:ascii="宋体" w:hAnsi="宋体" w:cs="Arial"/>
                <w:sz w:val="24"/>
                <w:szCs w:val="24"/>
                <w:shd w:val="clear" w:color="auto" w:fill="FFFFFF"/>
              </w:rPr>
              <w:t>驾驶室带有扰流板</w:t>
            </w:r>
          </w:p>
        </w:tc>
      </w:tr>
    </w:tbl>
    <w:p>
      <w:pPr>
        <w:numPr>
          <w:ilvl w:val="0"/>
          <w:numId w:val="8"/>
        </w:numPr>
        <w:tabs>
          <w:tab w:val="left" w:pos="540"/>
        </w:tabs>
        <w:autoSpaceDE/>
        <w:autoSpaceDN/>
        <w:snapToGrid w:val="0"/>
        <w:spacing w:line="360" w:lineRule="auto"/>
        <w:jc w:val="both"/>
        <w:rPr>
          <w:rFonts w:ascii="宋体" w:hAnsi="宋体"/>
          <w:b/>
          <w:sz w:val="24"/>
          <w:szCs w:val="24"/>
        </w:rPr>
      </w:pPr>
      <w:r>
        <w:rPr>
          <w:rFonts w:hint="eastAsia" w:ascii="宋体" w:hAnsi="宋体"/>
          <w:b/>
          <w:sz w:val="24"/>
          <w:szCs w:val="24"/>
        </w:rPr>
        <w:t>投标人实力要求</w:t>
      </w:r>
    </w:p>
    <w:p>
      <w:pPr>
        <w:tabs>
          <w:tab w:val="left" w:pos="425"/>
          <w:tab w:val="left" w:pos="2340"/>
        </w:tabs>
        <w:autoSpaceDE/>
        <w:autoSpaceDN/>
        <w:adjustRightInd/>
        <w:snapToGrid w:val="0"/>
        <w:spacing w:line="360" w:lineRule="auto"/>
        <w:ind w:left="425" w:firstLine="480" w:firstLineChars="200"/>
        <w:jc w:val="both"/>
        <w:rPr>
          <w:rFonts w:ascii="宋体" w:hAnsi="宋体"/>
          <w:sz w:val="24"/>
          <w:szCs w:val="24"/>
        </w:rPr>
      </w:pPr>
      <w:r>
        <w:rPr>
          <w:rFonts w:hint="eastAsia" w:ascii="宋体" w:hAnsi="宋体" w:cs="Arial"/>
          <w:sz w:val="24"/>
          <w:szCs w:val="24"/>
          <w:shd w:val="clear" w:color="auto" w:fill="FFFFFF"/>
        </w:rPr>
        <w:t>★</w:t>
      </w:r>
      <w:r>
        <w:rPr>
          <w:rFonts w:hint="eastAsia" w:ascii="宋体" w:hAnsi="宋体"/>
          <w:sz w:val="24"/>
          <w:szCs w:val="24"/>
        </w:rPr>
        <w:t>投标人必须是投标货物的制造商或经销商（代理商）。制造商投标时，须提供其为制造商的承诺函，格式自拟；制造商直接授权的经销商（代理商）投标时，需提供制造商的授权证明文件；如为非制造商直接授权的经销商（代理商）投标时，须同时提供制造商对直接授权经销商（代理商）的授权证明文件及直接授权经销商（代理商）对投标人的授权文件。</w:t>
      </w:r>
    </w:p>
    <w:p>
      <w:pPr>
        <w:numPr>
          <w:ilvl w:val="0"/>
          <w:numId w:val="8"/>
        </w:numPr>
        <w:tabs>
          <w:tab w:val="left" w:pos="540"/>
        </w:tabs>
        <w:autoSpaceDE/>
        <w:autoSpaceDN/>
        <w:snapToGrid w:val="0"/>
        <w:spacing w:line="360" w:lineRule="auto"/>
        <w:jc w:val="both"/>
        <w:rPr>
          <w:rFonts w:ascii="宋体" w:hAnsi="宋体"/>
          <w:b/>
          <w:sz w:val="24"/>
          <w:szCs w:val="24"/>
        </w:rPr>
      </w:pPr>
      <w:bookmarkStart w:id="24" w:name="_Hlk91153132"/>
      <w:r>
        <w:rPr>
          <w:rFonts w:hint="eastAsia" w:ascii="宋体" w:hAnsi="宋体"/>
          <w:b/>
          <w:sz w:val="24"/>
          <w:szCs w:val="24"/>
        </w:rPr>
        <w:t>商务要求：</w:t>
      </w:r>
    </w:p>
    <w:p>
      <w:pPr>
        <w:numPr>
          <w:ilvl w:val="0"/>
          <w:numId w:val="14"/>
        </w:numPr>
        <w:tabs>
          <w:tab w:val="left" w:pos="540"/>
        </w:tabs>
        <w:autoSpaceDE/>
        <w:autoSpaceDN/>
        <w:adjustRightInd/>
        <w:snapToGrid w:val="0"/>
        <w:spacing w:line="360" w:lineRule="auto"/>
        <w:jc w:val="both"/>
        <w:rPr>
          <w:rFonts w:ascii="宋体" w:hAnsi="宋体"/>
          <w:sz w:val="24"/>
          <w:szCs w:val="24"/>
        </w:rPr>
      </w:pPr>
      <w:r>
        <w:rPr>
          <w:rFonts w:hint="eastAsia" w:ascii="宋体" w:hAnsi="宋体"/>
          <w:b/>
          <w:sz w:val="24"/>
          <w:szCs w:val="24"/>
        </w:rPr>
        <w:t>质保期及售后服务要求</w:t>
      </w:r>
    </w:p>
    <w:p>
      <w:pPr>
        <w:numPr>
          <w:ilvl w:val="0"/>
          <w:numId w:val="15"/>
        </w:numPr>
        <w:tabs>
          <w:tab w:val="left" w:pos="2340"/>
        </w:tabs>
        <w:autoSpaceDE/>
        <w:autoSpaceDN/>
        <w:adjustRightInd/>
        <w:snapToGrid w:val="0"/>
        <w:spacing w:line="360" w:lineRule="auto"/>
        <w:jc w:val="both"/>
        <w:rPr>
          <w:rFonts w:ascii="宋体" w:hAnsi="宋体"/>
          <w:sz w:val="24"/>
          <w:szCs w:val="24"/>
        </w:rPr>
      </w:pPr>
      <w:r>
        <w:rPr>
          <w:rFonts w:hint="eastAsia" w:ascii="宋体" w:hAnsi="宋体"/>
          <w:sz w:val="24"/>
          <w:szCs w:val="24"/>
        </w:rPr>
        <w:t>本货物要求的质量标准为符合现行国家有关验收规范和标准的要求合格。</w:t>
      </w:r>
    </w:p>
    <w:p>
      <w:pPr>
        <w:numPr>
          <w:ilvl w:val="0"/>
          <w:numId w:val="15"/>
        </w:numPr>
        <w:tabs>
          <w:tab w:val="left" w:pos="2340"/>
        </w:tabs>
        <w:autoSpaceDE/>
        <w:autoSpaceDN/>
        <w:adjustRightInd/>
        <w:snapToGrid w:val="0"/>
        <w:spacing w:line="360" w:lineRule="auto"/>
        <w:jc w:val="both"/>
        <w:rPr>
          <w:rFonts w:ascii="宋体" w:hAnsi="宋体"/>
          <w:sz w:val="24"/>
          <w:szCs w:val="24"/>
        </w:rPr>
      </w:pPr>
      <w:r>
        <w:rPr>
          <w:rFonts w:hint="eastAsia" w:ascii="宋体" w:hAnsi="宋体"/>
          <w:sz w:val="24"/>
          <w:szCs w:val="24"/>
        </w:rPr>
        <w:t>质量保证期（简称“质保期”）自验收合格之日起不少于</w:t>
      </w:r>
      <w:r>
        <w:rPr>
          <w:rFonts w:ascii="宋体" w:hAnsi="宋体"/>
          <w:sz w:val="24"/>
          <w:szCs w:val="24"/>
        </w:rPr>
        <w:t>12</w:t>
      </w:r>
      <w:r>
        <w:rPr>
          <w:rFonts w:hint="eastAsia" w:ascii="宋体" w:hAnsi="宋体"/>
          <w:sz w:val="24"/>
          <w:szCs w:val="24"/>
        </w:rPr>
        <w:t>个月，并不低于厂家关于质保期的标准，质保期内中标人对所供货物实行包修、包换、包退、包维护保养，按生产厂家的质量保修手册内容执行保修。</w:t>
      </w:r>
    </w:p>
    <w:p>
      <w:pPr>
        <w:numPr>
          <w:ilvl w:val="0"/>
          <w:numId w:val="15"/>
        </w:numPr>
        <w:autoSpaceDE/>
        <w:autoSpaceDN/>
        <w:adjustRightInd/>
        <w:snapToGrid w:val="0"/>
        <w:spacing w:line="360" w:lineRule="auto"/>
        <w:jc w:val="both"/>
        <w:rPr>
          <w:rFonts w:ascii="宋体" w:hAnsi="宋体" w:cs="宋体"/>
          <w:kern w:val="2"/>
          <w:sz w:val="24"/>
          <w:szCs w:val="24"/>
        </w:rPr>
      </w:pPr>
      <w:r>
        <w:rPr>
          <w:rFonts w:hint="eastAsia" w:ascii="宋体" w:hAnsi="宋体" w:cs="宋体"/>
          <w:kern w:val="2"/>
          <w:sz w:val="24"/>
          <w:szCs w:val="24"/>
        </w:rPr>
        <w:t>质保期内，如设备或零部件因非人为因素出现故障而造成短期停用时，则质保期和免费维修期相应顺延。如停用时间累计超过60天则质保期重新计算。</w:t>
      </w:r>
    </w:p>
    <w:p>
      <w:pPr>
        <w:numPr>
          <w:ilvl w:val="0"/>
          <w:numId w:val="15"/>
        </w:numPr>
        <w:autoSpaceDE/>
        <w:autoSpaceDN/>
        <w:adjustRightInd/>
        <w:snapToGrid w:val="0"/>
        <w:spacing w:line="360" w:lineRule="auto"/>
        <w:jc w:val="both"/>
        <w:rPr>
          <w:rFonts w:ascii="宋体" w:hAnsi="宋体" w:cs="宋体"/>
          <w:kern w:val="2"/>
          <w:sz w:val="24"/>
          <w:szCs w:val="24"/>
        </w:rPr>
      </w:pPr>
      <w:r>
        <w:rPr>
          <w:rFonts w:hint="eastAsia" w:ascii="宋体" w:hAnsi="宋体" w:cs="宋体"/>
          <w:kern w:val="2"/>
          <w:sz w:val="24"/>
          <w:szCs w:val="24"/>
        </w:rPr>
        <w:t>对招标人的服务通知，中标人在接报后1小时内响应，4小时内到达现场，48小时内处理完毕。如投标人无正当理由不及时解决的，招标人有权自行安排维修，并由中标人承担相关费用。</w:t>
      </w:r>
    </w:p>
    <w:p>
      <w:pPr>
        <w:numPr>
          <w:ilvl w:val="0"/>
          <w:numId w:val="14"/>
        </w:numPr>
        <w:tabs>
          <w:tab w:val="left" w:pos="540"/>
        </w:tabs>
        <w:autoSpaceDE/>
        <w:autoSpaceDN/>
        <w:adjustRightInd/>
        <w:snapToGrid w:val="0"/>
        <w:spacing w:line="360" w:lineRule="auto"/>
        <w:jc w:val="both"/>
        <w:rPr>
          <w:rFonts w:ascii="宋体" w:hAnsi="宋体"/>
          <w:b/>
          <w:sz w:val="24"/>
          <w:szCs w:val="24"/>
        </w:rPr>
      </w:pPr>
      <w:r>
        <w:rPr>
          <w:rFonts w:hint="eastAsia" w:ascii="宋体" w:hAnsi="宋体"/>
          <w:b/>
          <w:sz w:val="24"/>
          <w:szCs w:val="24"/>
        </w:rPr>
        <w:t>货物要求</w:t>
      </w:r>
    </w:p>
    <w:p>
      <w:pPr>
        <w:numPr>
          <w:ilvl w:val="0"/>
          <w:numId w:val="16"/>
        </w:numPr>
        <w:autoSpaceDE/>
        <w:autoSpaceDN/>
        <w:adjustRightInd/>
        <w:spacing w:line="360" w:lineRule="auto"/>
        <w:jc w:val="both"/>
        <w:rPr>
          <w:rFonts w:ascii="宋体" w:hAnsi="宋体" w:cs="宋体"/>
          <w:kern w:val="1"/>
          <w:sz w:val="24"/>
          <w:szCs w:val="24"/>
        </w:rPr>
      </w:pPr>
      <w:r>
        <w:rPr>
          <w:rFonts w:hint="eastAsia" w:ascii="宋体" w:hAnsi="宋体" w:cs="宋体"/>
          <w:kern w:val="1"/>
          <w:sz w:val="24"/>
          <w:szCs w:val="24"/>
        </w:rPr>
        <w:t>货物为原制造商制造的全新产品，整机无污染，无侵权行为、表面无划损、无任何缺陷隐患，在中国境内可依常规安全合法使用。</w:t>
      </w:r>
    </w:p>
    <w:p>
      <w:pPr>
        <w:numPr>
          <w:ilvl w:val="0"/>
          <w:numId w:val="16"/>
        </w:numPr>
        <w:autoSpaceDE/>
        <w:autoSpaceDN/>
        <w:adjustRightInd/>
        <w:spacing w:line="360" w:lineRule="auto"/>
        <w:jc w:val="both"/>
        <w:rPr>
          <w:rFonts w:ascii="宋体" w:hAnsi="宋体" w:cs="宋体"/>
          <w:kern w:val="1"/>
          <w:sz w:val="24"/>
          <w:szCs w:val="24"/>
        </w:rPr>
      </w:pPr>
      <w:r>
        <w:rPr>
          <w:rFonts w:hint="eastAsia" w:ascii="宋体" w:hAnsi="宋体" w:cs="宋体"/>
          <w:kern w:val="1"/>
          <w:sz w:val="24"/>
          <w:szCs w:val="24"/>
        </w:rPr>
        <w:t>货物为原厂商未启封全新包装，具出厂合格证，序列号与出厂批号一致，并可追索查阅。</w:t>
      </w:r>
    </w:p>
    <w:p>
      <w:pPr>
        <w:numPr>
          <w:ilvl w:val="0"/>
          <w:numId w:val="16"/>
        </w:numPr>
        <w:autoSpaceDE/>
        <w:autoSpaceDN/>
        <w:adjustRightInd/>
        <w:spacing w:line="360" w:lineRule="auto"/>
        <w:jc w:val="both"/>
        <w:rPr>
          <w:rFonts w:ascii="宋体" w:hAnsi="宋体" w:cs="宋体"/>
          <w:kern w:val="2"/>
          <w:sz w:val="24"/>
          <w:szCs w:val="24"/>
        </w:rPr>
      </w:pPr>
      <w:r>
        <w:rPr>
          <w:rFonts w:hint="eastAsia" w:ascii="宋体" w:hAnsi="宋体" w:cs="宋体"/>
          <w:kern w:val="1"/>
          <w:sz w:val="24"/>
          <w:szCs w:val="24"/>
        </w:rPr>
        <w:t>中标人应将关键设备的用户手册、保修手册、有关单证资料及配备件、随机工具等交付给招标人，使用操作及安全须知等重要资料应附有中文说明。</w:t>
      </w:r>
    </w:p>
    <w:p>
      <w:pPr>
        <w:numPr>
          <w:ilvl w:val="0"/>
          <w:numId w:val="16"/>
        </w:numPr>
        <w:autoSpaceDE/>
        <w:autoSpaceDN/>
        <w:adjustRightInd/>
        <w:spacing w:line="360" w:lineRule="auto"/>
        <w:jc w:val="both"/>
        <w:rPr>
          <w:rFonts w:ascii="宋体" w:hAnsi="宋体" w:cs="宋体"/>
          <w:kern w:val="2"/>
          <w:sz w:val="24"/>
          <w:szCs w:val="24"/>
        </w:rPr>
      </w:pPr>
      <w:r>
        <w:rPr>
          <w:rFonts w:hint="eastAsia" w:ascii="宋体" w:hAnsi="宋体" w:cs="宋体"/>
          <w:kern w:val="2"/>
          <w:sz w:val="24"/>
          <w:szCs w:val="24"/>
        </w:rPr>
        <w:t>由中标人负责将货物按签订合同的具体数量、具体地点免费运送到指定地点，并负责调试、运行。经双方书面确认最终验收合格后，交付招标人使用；</w:t>
      </w:r>
    </w:p>
    <w:p>
      <w:pPr>
        <w:numPr>
          <w:ilvl w:val="0"/>
          <w:numId w:val="16"/>
        </w:numPr>
        <w:autoSpaceDE/>
        <w:autoSpaceDN/>
        <w:adjustRightInd/>
        <w:spacing w:line="360" w:lineRule="auto"/>
        <w:jc w:val="both"/>
        <w:rPr>
          <w:rFonts w:ascii="宋体" w:hAnsi="宋体" w:cs="宋体"/>
          <w:kern w:val="2"/>
          <w:sz w:val="24"/>
          <w:szCs w:val="24"/>
        </w:rPr>
      </w:pPr>
      <w:r>
        <w:rPr>
          <w:rFonts w:hint="eastAsia" w:ascii="宋体" w:hAnsi="宋体" w:cs="宋体"/>
          <w:kern w:val="2"/>
          <w:sz w:val="24"/>
          <w:szCs w:val="24"/>
        </w:rPr>
        <w:t>中标人负责组织专业技术人员进行货物调试，招标人应提供必须的基本条件和专人配合，保证各项安装调试工作顺利进行。</w:t>
      </w:r>
    </w:p>
    <w:p>
      <w:pPr>
        <w:numPr>
          <w:ilvl w:val="0"/>
          <w:numId w:val="14"/>
        </w:numPr>
        <w:tabs>
          <w:tab w:val="left" w:pos="540"/>
        </w:tabs>
        <w:autoSpaceDE/>
        <w:autoSpaceDN/>
        <w:adjustRightInd/>
        <w:snapToGrid w:val="0"/>
        <w:spacing w:line="360" w:lineRule="auto"/>
        <w:jc w:val="both"/>
        <w:rPr>
          <w:rFonts w:ascii="宋体" w:hAnsi="宋体" w:cs="宋体"/>
          <w:b/>
          <w:sz w:val="24"/>
          <w:szCs w:val="24"/>
        </w:rPr>
      </w:pPr>
      <w:r>
        <w:rPr>
          <w:rFonts w:hint="eastAsia" w:ascii="宋体" w:hAnsi="宋体" w:cs="宋体"/>
          <w:b/>
          <w:sz w:val="24"/>
          <w:szCs w:val="24"/>
        </w:rPr>
        <w:t>报价要求</w:t>
      </w:r>
    </w:p>
    <w:p>
      <w:pPr>
        <w:autoSpaceDE/>
        <w:autoSpaceDN/>
        <w:adjustRightInd/>
        <w:spacing w:line="360" w:lineRule="auto"/>
        <w:ind w:right="800" w:rightChars="400" w:firstLine="480" w:firstLineChars="200"/>
        <w:jc w:val="both"/>
        <w:rPr>
          <w:rFonts w:ascii="宋体" w:hAnsi="宋体"/>
          <w:kern w:val="2"/>
          <w:sz w:val="24"/>
          <w:szCs w:val="24"/>
        </w:rPr>
      </w:pPr>
      <w:bookmarkStart w:id="25" w:name="_Hlk92182622"/>
      <w:r>
        <w:rPr>
          <w:rFonts w:hint="eastAsia" w:ascii="宋体" w:hAnsi="宋体"/>
          <w:kern w:val="2"/>
          <w:sz w:val="24"/>
          <w:szCs w:val="24"/>
        </w:rPr>
        <w:t>本项目报价除采购货物价格本身外，还须包含：车辆上牌费用（广州车牌）、购置税等（不含机动车交通事故责任强制保险及机动车商业保险），伴随的相关服务费及合同签订过程中应预见和不可预见费用等一切费用。</w:t>
      </w:r>
    </w:p>
    <w:bookmarkEnd w:id="25"/>
    <w:p>
      <w:pPr>
        <w:numPr>
          <w:ilvl w:val="0"/>
          <w:numId w:val="14"/>
        </w:numPr>
        <w:tabs>
          <w:tab w:val="left" w:pos="540"/>
        </w:tabs>
        <w:autoSpaceDE/>
        <w:autoSpaceDN/>
        <w:snapToGrid w:val="0"/>
        <w:spacing w:line="360" w:lineRule="auto"/>
        <w:jc w:val="both"/>
        <w:rPr>
          <w:rFonts w:ascii="宋体" w:hAnsi="宋体" w:cs="宋体"/>
          <w:b/>
          <w:sz w:val="24"/>
          <w:szCs w:val="24"/>
        </w:rPr>
      </w:pPr>
      <w:r>
        <w:rPr>
          <w:rFonts w:hint="eastAsia" w:ascii="宋体" w:hAnsi="宋体" w:cs="宋体"/>
          <w:b/>
          <w:sz w:val="24"/>
          <w:szCs w:val="24"/>
        </w:rPr>
        <w:t>验收及培训</w:t>
      </w:r>
    </w:p>
    <w:p>
      <w:pPr>
        <w:pStyle w:val="2"/>
        <w:spacing w:line="360" w:lineRule="auto"/>
        <w:rPr>
          <w:sz w:val="24"/>
          <w:szCs w:val="24"/>
        </w:rPr>
      </w:pPr>
      <w:r>
        <w:rPr>
          <w:rFonts w:hint="eastAsia"/>
          <w:sz w:val="24"/>
          <w:szCs w:val="24"/>
        </w:rPr>
        <w:t>本招标文件所述车辆的风险自中标人完整交付给招标人后转移至招标人，在未交付前车辆的所有风险责任均由中标人承担。</w:t>
      </w:r>
    </w:p>
    <w:p>
      <w:pPr>
        <w:pStyle w:val="2"/>
        <w:spacing w:line="360" w:lineRule="auto"/>
        <w:rPr>
          <w:sz w:val="24"/>
          <w:szCs w:val="24"/>
        </w:rPr>
      </w:pPr>
      <w:r>
        <w:rPr>
          <w:rFonts w:hint="eastAsia"/>
          <w:sz w:val="24"/>
          <w:szCs w:val="24"/>
        </w:rPr>
        <w:t>全部车辆生产、安装调试完毕、上牌并送至招标人指定地点后，由招标人按照国家标准进行验收，确认产品规格、数量、表面状况及改装项目是否符合合同要求。经招标人验收发现车辆存在质量问题或不符合招标人要求的车辆技术标准，中标人应立即予以维修或更换。招标人的验收并不免除中标人产品质量责任，如在使用过程中发现有产品质量问题，招标人仍然有权进行追索。</w:t>
      </w:r>
    </w:p>
    <w:p>
      <w:pPr>
        <w:pStyle w:val="2"/>
        <w:spacing w:line="360" w:lineRule="auto"/>
        <w:ind w:firstLine="480" w:firstLineChars="200"/>
        <w:rPr>
          <w:sz w:val="24"/>
          <w:szCs w:val="24"/>
        </w:rPr>
      </w:pPr>
      <w:r>
        <w:rPr>
          <w:rFonts w:hint="eastAsia"/>
          <w:sz w:val="24"/>
          <w:szCs w:val="24"/>
        </w:rPr>
        <w:t>中标人负责对招标人人员进行有关设备的使用说明书及实际操作的培训，确保招标人人员熟悉使用产品。中标人还应就培训情况向招标人提交的书面培训记录。</w:t>
      </w:r>
    </w:p>
    <w:p>
      <w:pPr>
        <w:numPr>
          <w:ilvl w:val="0"/>
          <w:numId w:val="14"/>
        </w:numPr>
        <w:tabs>
          <w:tab w:val="left" w:pos="540"/>
        </w:tabs>
        <w:autoSpaceDE/>
        <w:autoSpaceDN/>
        <w:snapToGrid w:val="0"/>
        <w:spacing w:line="360" w:lineRule="auto"/>
        <w:jc w:val="both"/>
        <w:rPr>
          <w:rFonts w:ascii="宋体" w:hAnsi="宋体" w:cs="宋体"/>
          <w:b/>
          <w:sz w:val="24"/>
          <w:szCs w:val="24"/>
        </w:rPr>
      </w:pPr>
      <w:r>
        <w:rPr>
          <w:rFonts w:hint="eastAsia" w:ascii="宋体" w:hAnsi="宋体" w:cs="宋体"/>
          <w:b/>
          <w:sz w:val="24"/>
          <w:szCs w:val="24"/>
        </w:rPr>
        <w:t>付款方式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由招标人按下列程序付款： </w:t>
      </w:r>
    </w:p>
    <w:p>
      <w:pPr>
        <w:numPr>
          <w:ilvl w:val="0"/>
          <w:numId w:val="17"/>
        </w:numPr>
        <w:tabs>
          <w:tab w:val="left" w:pos="0"/>
        </w:tabs>
        <w:snapToGrid w:val="0"/>
        <w:spacing w:line="360" w:lineRule="auto"/>
        <w:jc w:val="both"/>
        <w:rPr>
          <w:rFonts w:ascii="宋体" w:hAnsi="宋体" w:cs="宋体"/>
          <w:sz w:val="24"/>
          <w:szCs w:val="24"/>
        </w:rPr>
      </w:pPr>
      <w:r>
        <w:rPr>
          <w:rFonts w:hint="eastAsia" w:ascii="宋体" w:hAnsi="宋体" w:cs="宋体"/>
          <w:sz w:val="24"/>
          <w:szCs w:val="24"/>
        </w:rPr>
        <w:t>预付款：签订合同后</w:t>
      </w:r>
      <w:r>
        <w:rPr>
          <w:rFonts w:hint="eastAsia" w:ascii="宋体" w:hAnsi="宋体" w:cs="宋体"/>
          <w:sz w:val="24"/>
          <w:szCs w:val="24"/>
          <w:u w:val="single"/>
        </w:rPr>
        <w:t xml:space="preserve">  </w:t>
      </w:r>
      <w:r>
        <w:rPr>
          <w:rFonts w:ascii="宋体" w:hAnsi="宋体" w:cs="宋体"/>
          <w:sz w:val="24"/>
          <w:szCs w:val="24"/>
          <w:u w:val="single"/>
        </w:rPr>
        <w:t>15</w:t>
      </w:r>
      <w:r>
        <w:rPr>
          <w:rFonts w:hint="eastAsia" w:ascii="宋体" w:hAnsi="宋体" w:cs="宋体"/>
          <w:sz w:val="24"/>
          <w:szCs w:val="24"/>
          <w:u w:val="single"/>
        </w:rPr>
        <w:t xml:space="preserve">   </w:t>
      </w:r>
      <w:r>
        <w:rPr>
          <w:rFonts w:hint="eastAsia" w:ascii="宋体" w:hAnsi="宋体" w:cs="宋体"/>
          <w:sz w:val="24"/>
          <w:szCs w:val="24"/>
        </w:rPr>
        <w:t>个工作日内，支付合同总价的</w:t>
      </w:r>
      <w:r>
        <w:rPr>
          <w:rFonts w:hint="eastAsia" w:ascii="宋体" w:hAnsi="宋体" w:cs="宋体"/>
          <w:sz w:val="24"/>
          <w:szCs w:val="24"/>
          <w:u w:val="single"/>
        </w:rPr>
        <w:t xml:space="preserve"> </w:t>
      </w:r>
      <w:r>
        <w:rPr>
          <w:rFonts w:ascii="宋体" w:hAnsi="宋体" w:cs="宋体"/>
          <w:sz w:val="24"/>
          <w:szCs w:val="24"/>
          <w:u w:val="single"/>
        </w:rPr>
        <w:t>30</w:t>
      </w:r>
      <w:r>
        <w:rPr>
          <w:rFonts w:hint="eastAsia" w:ascii="宋体" w:hAnsi="宋体" w:cs="宋体"/>
          <w:sz w:val="24"/>
          <w:szCs w:val="24"/>
          <w:u w:val="single"/>
        </w:rPr>
        <w:t xml:space="preserve">  </w:t>
      </w:r>
      <w:r>
        <w:rPr>
          <w:rFonts w:hint="eastAsia" w:ascii="宋体" w:hAnsi="宋体" w:cs="宋体"/>
          <w:sz w:val="24"/>
          <w:szCs w:val="24"/>
        </w:rPr>
        <w:t xml:space="preserve"> %。</w:t>
      </w:r>
    </w:p>
    <w:p>
      <w:pPr>
        <w:numPr>
          <w:ilvl w:val="0"/>
          <w:numId w:val="17"/>
        </w:numPr>
        <w:snapToGrid w:val="0"/>
        <w:spacing w:line="360" w:lineRule="auto"/>
        <w:jc w:val="both"/>
        <w:rPr>
          <w:rFonts w:ascii="宋体" w:hAnsi="宋体" w:cs="宋体"/>
          <w:sz w:val="24"/>
          <w:szCs w:val="24"/>
        </w:rPr>
      </w:pPr>
      <w:r>
        <w:rPr>
          <w:rFonts w:hint="eastAsia" w:ascii="宋体" w:hAnsi="宋体" w:cs="宋体"/>
          <w:sz w:val="24"/>
          <w:szCs w:val="24"/>
        </w:rPr>
        <w:t>尾款待完成设备交付和安装调试结束，提交全部报告材料，调试完成并验收合格后</w:t>
      </w:r>
      <w:r>
        <w:rPr>
          <w:rFonts w:ascii="宋体" w:hAnsi="宋体" w:cs="宋体"/>
          <w:sz w:val="24"/>
          <w:szCs w:val="24"/>
          <w:u w:val="single"/>
        </w:rPr>
        <w:t xml:space="preserve"> 30 </w:t>
      </w:r>
      <w:r>
        <w:rPr>
          <w:rFonts w:hint="eastAsia" w:ascii="宋体" w:hAnsi="宋体" w:cs="宋体"/>
          <w:sz w:val="24"/>
          <w:szCs w:val="24"/>
        </w:rPr>
        <w:t>个工作日内，支付合同总价的</w:t>
      </w:r>
      <w:r>
        <w:rPr>
          <w:rFonts w:ascii="宋体" w:hAnsi="宋体" w:cs="宋体"/>
          <w:sz w:val="24"/>
          <w:szCs w:val="24"/>
          <w:u w:val="single"/>
        </w:rPr>
        <w:t xml:space="preserve"> 70 </w:t>
      </w:r>
      <w:r>
        <w:rPr>
          <w:rFonts w:ascii="宋体" w:hAnsi="宋体" w:cs="宋体"/>
          <w:sz w:val="24"/>
          <w:szCs w:val="24"/>
        </w:rPr>
        <w:t>%。</w:t>
      </w:r>
    </w:p>
    <w:p>
      <w:pPr>
        <w:numPr>
          <w:ilvl w:val="0"/>
          <w:numId w:val="17"/>
        </w:numPr>
        <w:snapToGrid w:val="0"/>
        <w:spacing w:line="360" w:lineRule="auto"/>
        <w:rPr>
          <w:rFonts w:ascii="宋体" w:hAnsi="宋体"/>
          <w:kern w:val="21"/>
          <w:sz w:val="24"/>
          <w:szCs w:val="24"/>
        </w:rPr>
      </w:pPr>
      <w:r>
        <w:rPr>
          <w:rFonts w:hint="eastAsia" w:ascii="宋体" w:hAnsi="宋体"/>
          <w:kern w:val="21"/>
          <w:sz w:val="24"/>
          <w:szCs w:val="24"/>
        </w:rPr>
        <w:t>中标人凭以下有效文件与招标人结算：</w:t>
      </w:r>
    </w:p>
    <w:p>
      <w:pPr>
        <w:numPr>
          <w:ilvl w:val="0"/>
          <w:numId w:val="18"/>
        </w:numPr>
        <w:snapToGrid w:val="0"/>
        <w:spacing w:line="360" w:lineRule="auto"/>
        <w:ind w:hanging="25"/>
        <w:rPr>
          <w:rFonts w:ascii="宋体" w:hAnsi="宋体"/>
          <w:sz w:val="24"/>
          <w:szCs w:val="24"/>
        </w:rPr>
      </w:pPr>
      <w:r>
        <w:rPr>
          <w:rFonts w:ascii="宋体" w:hAnsi="宋体"/>
          <w:sz w:val="24"/>
          <w:szCs w:val="24"/>
        </w:rPr>
        <w:t>合同；</w:t>
      </w:r>
    </w:p>
    <w:p>
      <w:pPr>
        <w:numPr>
          <w:ilvl w:val="0"/>
          <w:numId w:val="18"/>
        </w:numPr>
        <w:snapToGrid w:val="0"/>
        <w:spacing w:line="360" w:lineRule="auto"/>
        <w:ind w:hanging="25"/>
        <w:rPr>
          <w:rFonts w:ascii="宋体" w:hAnsi="宋体"/>
          <w:sz w:val="24"/>
          <w:szCs w:val="24"/>
        </w:rPr>
      </w:pPr>
      <w:r>
        <w:rPr>
          <w:rFonts w:ascii="宋体" w:hAnsi="宋体"/>
          <w:sz w:val="24"/>
          <w:szCs w:val="24"/>
        </w:rPr>
        <w:t>中标人开具的</w:t>
      </w:r>
      <w:r>
        <w:rPr>
          <w:rFonts w:hint="eastAsia" w:ascii="宋体" w:hAnsi="宋体"/>
          <w:sz w:val="24"/>
          <w:szCs w:val="24"/>
        </w:rPr>
        <w:t>增值税专用</w:t>
      </w:r>
      <w:r>
        <w:rPr>
          <w:rFonts w:ascii="宋体" w:hAnsi="宋体"/>
          <w:sz w:val="24"/>
          <w:szCs w:val="24"/>
        </w:rPr>
        <w:t>发票；</w:t>
      </w:r>
    </w:p>
    <w:p>
      <w:pPr>
        <w:numPr>
          <w:ilvl w:val="0"/>
          <w:numId w:val="18"/>
        </w:numPr>
        <w:snapToGrid w:val="0"/>
        <w:spacing w:line="360" w:lineRule="auto"/>
        <w:ind w:hanging="25"/>
        <w:rPr>
          <w:rFonts w:ascii="宋体" w:hAnsi="宋体"/>
          <w:sz w:val="24"/>
          <w:szCs w:val="24"/>
        </w:rPr>
      </w:pPr>
      <w:r>
        <w:rPr>
          <w:rFonts w:ascii="宋体" w:hAnsi="宋体"/>
          <w:sz w:val="24"/>
          <w:szCs w:val="24"/>
        </w:rPr>
        <w:t>验收调试报告（加盖招标人公章）；</w:t>
      </w:r>
    </w:p>
    <w:p>
      <w:pPr>
        <w:numPr>
          <w:ilvl w:val="0"/>
          <w:numId w:val="18"/>
        </w:numPr>
        <w:snapToGrid w:val="0"/>
        <w:spacing w:line="360" w:lineRule="auto"/>
        <w:ind w:hanging="25"/>
        <w:rPr>
          <w:rFonts w:ascii="宋体" w:hAnsi="宋体"/>
          <w:sz w:val="24"/>
          <w:szCs w:val="24"/>
        </w:rPr>
      </w:pPr>
      <w:r>
        <w:rPr>
          <w:rFonts w:hint="eastAsia" w:ascii="宋体" w:hAnsi="宋体"/>
          <w:sz w:val="24"/>
          <w:szCs w:val="24"/>
        </w:rPr>
        <w:t>中标</w:t>
      </w:r>
      <w:r>
        <w:rPr>
          <w:rFonts w:ascii="宋体" w:hAnsi="宋体"/>
          <w:sz w:val="24"/>
          <w:szCs w:val="24"/>
        </w:rPr>
        <w:t>通知书。</w:t>
      </w:r>
    </w:p>
    <w:p>
      <w:pPr>
        <w:numPr>
          <w:ilvl w:val="0"/>
          <w:numId w:val="14"/>
        </w:numPr>
        <w:tabs>
          <w:tab w:val="left" w:pos="540"/>
        </w:tabs>
        <w:autoSpaceDE/>
        <w:autoSpaceDN/>
        <w:snapToGrid w:val="0"/>
        <w:spacing w:line="360" w:lineRule="auto"/>
        <w:jc w:val="both"/>
        <w:rPr>
          <w:rFonts w:ascii="宋体" w:hAnsi="宋体" w:cs="宋体"/>
          <w:b/>
          <w:sz w:val="24"/>
          <w:szCs w:val="24"/>
        </w:rPr>
      </w:pPr>
      <w:r>
        <w:rPr>
          <w:rFonts w:hint="eastAsia" w:ascii="宋体" w:hAnsi="宋体" w:cs="宋体"/>
          <w:b/>
          <w:sz w:val="24"/>
          <w:szCs w:val="24"/>
        </w:rPr>
        <w:t>违约责任</w:t>
      </w:r>
    </w:p>
    <w:p>
      <w:pPr>
        <w:spacing w:line="360" w:lineRule="auto"/>
        <w:ind w:firstLine="470" w:firstLineChars="196"/>
        <w:rPr>
          <w:rFonts w:ascii="宋体" w:hAnsi="宋体"/>
          <w:sz w:val="24"/>
        </w:rPr>
      </w:pPr>
      <w:r>
        <w:rPr>
          <w:rFonts w:hint="eastAsia" w:ascii="宋体" w:hAnsi="宋体"/>
          <w:sz w:val="24"/>
        </w:rPr>
        <w:t>1、如招标人逾期付款的，则每延迟一天按迟延付款金额的</w:t>
      </w:r>
      <w:r>
        <w:rPr>
          <w:sz w:val="24"/>
        </w:rPr>
        <w:t>3</w:t>
      </w:r>
      <w:r>
        <w:rPr>
          <w:rFonts w:hint="eastAsia"/>
          <w:sz w:val="24"/>
        </w:rPr>
        <w:t>‰</w:t>
      </w:r>
      <w:r>
        <w:rPr>
          <w:rFonts w:hint="eastAsia" w:ascii="宋体" w:hAnsi="宋体"/>
          <w:sz w:val="24"/>
        </w:rPr>
        <w:t>标准向中标人支付延期付款违约金。</w:t>
      </w:r>
    </w:p>
    <w:p>
      <w:pPr>
        <w:spacing w:line="360" w:lineRule="auto"/>
        <w:ind w:firstLine="470" w:firstLineChars="196"/>
        <w:rPr>
          <w:rFonts w:ascii="宋体" w:hAnsi="宋体"/>
          <w:sz w:val="24"/>
        </w:rPr>
      </w:pPr>
      <w:r>
        <w:rPr>
          <w:rFonts w:hint="eastAsia" w:ascii="宋体" w:hAnsi="宋体"/>
          <w:sz w:val="24"/>
        </w:rPr>
        <w:t>2、如中标人未按合同第三条约定的时间交货的，则每延迟一天按合同总价的</w:t>
      </w:r>
      <w:r>
        <w:rPr>
          <w:rFonts w:hint="eastAsia"/>
          <w:sz w:val="24"/>
        </w:rPr>
        <w:t>3‰</w:t>
      </w:r>
      <w:r>
        <w:rPr>
          <w:rFonts w:hint="eastAsia" w:ascii="宋体" w:hAnsi="宋体"/>
          <w:sz w:val="24"/>
        </w:rPr>
        <w:t>向招标人支付违约金，同时中标人无正当理由延期交货达到15日的，招标人有权解除合同并要求中标人退回全部货款及</w:t>
      </w:r>
      <w:r>
        <w:rPr>
          <w:rFonts w:hint="eastAsia"/>
          <w:sz w:val="24"/>
        </w:rPr>
        <w:t>支付合同总额</w:t>
      </w:r>
      <w:r>
        <w:rPr>
          <w:sz w:val="24"/>
        </w:rPr>
        <w:t>20%</w:t>
      </w:r>
      <w:r>
        <w:rPr>
          <w:rFonts w:hint="eastAsia"/>
          <w:sz w:val="24"/>
        </w:rPr>
        <w:t>的违约金</w:t>
      </w:r>
      <w:r>
        <w:rPr>
          <w:rFonts w:hint="eastAsia" w:ascii="宋体" w:hAnsi="宋体"/>
          <w:sz w:val="24"/>
        </w:rPr>
        <w:t>。</w:t>
      </w:r>
    </w:p>
    <w:p>
      <w:pPr>
        <w:spacing w:line="360" w:lineRule="auto"/>
        <w:ind w:firstLine="470" w:firstLineChars="196"/>
        <w:rPr>
          <w:sz w:val="24"/>
        </w:rPr>
      </w:pPr>
      <w:r>
        <w:rPr>
          <w:rFonts w:hint="eastAsia"/>
          <w:sz w:val="24"/>
        </w:rPr>
        <w:t>3、对于验收不合格车辆（含车辆资料、手续、证件等），中标人必须在10个工作日内完成整改以达到招标人的要求或合同规定的技术要求。如果不能按时完成整改，每延期一天，按合同总价的3‰支付违约金；延期超过</w:t>
      </w:r>
      <w:r>
        <w:rPr>
          <w:sz w:val="24"/>
        </w:rPr>
        <w:t>15</w:t>
      </w:r>
      <w:r>
        <w:rPr>
          <w:rFonts w:hint="eastAsia"/>
          <w:sz w:val="24"/>
        </w:rPr>
        <w:t>天，仍未通过验收的，招标人有权解除合同，并不再支付剩余款项。同时，中标人应向招标人支付合同总额</w:t>
      </w:r>
      <w:r>
        <w:rPr>
          <w:sz w:val="24"/>
        </w:rPr>
        <w:t>20%</w:t>
      </w:r>
      <w:r>
        <w:rPr>
          <w:rFonts w:hint="eastAsia"/>
          <w:sz w:val="24"/>
        </w:rPr>
        <w:t>的违约金，并退还招标人已支付的全部款项。</w:t>
      </w:r>
    </w:p>
    <w:p>
      <w:pPr>
        <w:spacing w:line="360" w:lineRule="auto"/>
        <w:ind w:firstLine="470" w:firstLineChars="196"/>
        <w:rPr>
          <w:rFonts w:ascii="宋体" w:hAnsi="宋体"/>
          <w:sz w:val="24"/>
        </w:rPr>
      </w:pPr>
      <w:r>
        <w:rPr>
          <w:rFonts w:hint="eastAsia" w:ascii="宋体" w:hAnsi="宋体"/>
          <w:sz w:val="24"/>
        </w:rPr>
        <w:t>4、中标人在质保期内未及时解决问题的，参照前述延期交货违约责任的约定，承担支付违约金等违约责任。</w:t>
      </w:r>
    </w:p>
    <w:p>
      <w:pPr>
        <w:spacing w:line="360" w:lineRule="auto"/>
        <w:ind w:firstLine="470" w:firstLineChars="196"/>
        <w:rPr>
          <w:rFonts w:ascii="Verdana, Arial" w:hAnsi="Verdana, Arial"/>
          <w:sz w:val="24"/>
        </w:rPr>
      </w:pPr>
      <w:r>
        <w:rPr>
          <w:rFonts w:hint="eastAsia" w:ascii="宋体" w:hAnsi="宋体"/>
          <w:sz w:val="24"/>
        </w:rPr>
        <w:t>5、中标人郑重保证，</w:t>
      </w:r>
      <w:r>
        <w:rPr>
          <w:rFonts w:hint="eastAsia" w:ascii="Verdana, Arial" w:hAnsi="Verdana, Arial"/>
          <w:sz w:val="24"/>
        </w:rPr>
        <w:t>在本合同谈判及履行过程中不得向招标人有关人员索取、赠送钱财、礼品、提成、回扣、提供高档娱乐消费等贿赂行为或其他变相贿赂活动，亦不得有任何恶意影响招标人采购招标活动的举动，如围标、串通招投标等行为。如今后发现中标人有上述行为之一的，均视为中标人严重违约，中标人并应当按照合同总金额的</w:t>
      </w:r>
      <w:r>
        <w:rPr>
          <w:rFonts w:ascii="Verdana, Arial" w:hAnsi="Verdana, Arial"/>
          <w:sz w:val="24"/>
        </w:rPr>
        <w:t>20%</w:t>
      </w:r>
      <w:r>
        <w:rPr>
          <w:rFonts w:hint="eastAsia" w:ascii="Verdana, Arial" w:hAnsi="Verdana, Arial"/>
          <w:sz w:val="24"/>
        </w:rPr>
        <w:t>向招标人支付违约金，招标人有权立即解除本合同，由此所造成的一切后果由中标人自行承担。</w:t>
      </w:r>
    </w:p>
    <w:bookmarkEnd w:id="24"/>
    <w:p>
      <w:pPr>
        <w:widowControl/>
        <w:autoSpaceDE/>
        <w:autoSpaceDN/>
        <w:adjustRightInd/>
        <w:rPr>
          <w:rStyle w:val="27"/>
          <w:sz w:val="28"/>
          <w:szCs w:val="13"/>
        </w:rPr>
      </w:pPr>
      <w:bookmarkStart w:id="26" w:name="_Toc27934"/>
      <w:bookmarkStart w:id="27" w:name="_Toc90480391"/>
      <w:bookmarkStart w:id="28" w:name="_Toc30005"/>
      <w:bookmarkStart w:id="29" w:name="_Toc6150"/>
      <w:bookmarkStart w:id="30" w:name="_Toc385"/>
      <w:bookmarkStart w:id="31" w:name="_Toc11424"/>
      <w:r>
        <w:rPr>
          <w:rStyle w:val="27"/>
          <w:sz w:val="28"/>
          <w:szCs w:val="13"/>
        </w:rPr>
        <w:br w:type="page"/>
      </w:r>
    </w:p>
    <w:p>
      <w:pPr>
        <w:snapToGrid w:val="0"/>
        <w:spacing w:line="360" w:lineRule="auto"/>
        <w:jc w:val="center"/>
        <w:outlineLvl w:val="0"/>
        <w:rPr>
          <w:b/>
          <w:bCs/>
          <w:sz w:val="30"/>
          <w:szCs w:val="30"/>
        </w:rPr>
      </w:pPr>
      <w:r>
        <w:rPr>
          <w:rStyle w:val="27"/>
          <w:rFonts w:hint="eastAsia"/>
          <w:sz w:val="28"/>
          <w:szCs w:val="13"/>
        </w:rPr>
        <w:t>第三章  评分体系与标准</w:t>
      </w:r>
      <w:bookmarkEnd w:id="26"/>
      <w:bookmarkEnd w:id="27"/>
      <w:bookmarkEnd w:id="28"/>
      <w:bookmarkEnd w:id="29"/>
      <w:bookmarkEnd w:id="30"/>
      <w:bookmarkEnd w:id="31"/>
    </w:p>
    <w:p>
      <w:pPr>
        <w:numPr>
          <w:ilvl w:val="0"/>
          <w:numId w:val="19"/>
        </w:numPr>
        <w:tabs>
          <w:tab w:val="left" w:pos="420"/>
          <w:tab w:val="left" w:pos="630"/>
        </w:tabs>
        <w:spacing w:line="360" w:lineRule="auto"/>
        <w:jc w:val="both"/>
        <w:rPr>
          <w:rFonts w:ascii="宋体" w:cs="宋体"/>
          <w:sz w:val="24"/>
          <w:szCs w:val="24"/>
        </w:rPr>
      </w:pPr>
      <w:r>
        <w:rPr>
          <w:rFonts w:hint="eastAsia" w:ascii="宋体" w:cs="宋体"/>
          <w:sz w:val="24"/>
          <w:szCs w:val="24"/>
        </w:rPr>
        <w:t>本评标办法采用综合评分法。</w:t>
      </w:r>
    </w:p>
    <w:p>
      <w:pPr>
        <w:numPr>
          <w:ilvl w:val="0"/>
          <w:numId w:val="19"/>
        </w:numPr>
        <w:tabs>
          <w:tab w:val="left" w:pos="420"/>
          <w:tab w:val="left" w:pos="630"/>
        </w:tabs>
        <w:spacing w:line="360" w:lineRule="auto"/>
        <w:jc w:val="both"/>
        <w:rPr>
          <w:rFonts w:ascii="宋体" w:cs="宋体"/>
          <w:sz w:val="24"/>
          <w:szCs w:val="24"/>
        </w:rPr>
      </w:pPr>
      <w:r>
        <w:rPr>
          <w:rFonts w:hint="eastAsia" w:ascii="宋体" w:cs="宋体"/>
          <w:sz w:val="24"/>
          <w:szCs w:val="24"/>
        </w:rPr>
        <w:t>评标步骤：评标委员会先进行投标文件初审，</w:t>
      </w:r>
      <w:r>
        <w:rPr>
          <w:rFonts w:hint="eastAsia" w:ascii="宋体" w:hAnsi="宋体" w:cs="宋体"/>
          <w:sz w:val="24"/>
          <w:szCs w:val="24"/>
        </w:rPr>
        <w:t xml:space="preserve">具体条款见《资格、符合性评审表》。 </w:t>
      </w:r>
      <w:r>
        <w:rPr>
          <w:rFonts w:hint="eastAsia" w:ascii="宋体" w:cs="宋体"/>
          <w:sz w:val="24"/>
          <w:szCs w:val="24"/>
        </w:rPr>
        <w:t>对通过初审的投标文件进行技术、商务及价格的详细评审最后评标委员会出具评标报告。</w:t>
      </w:r>
    </w:p>
    <w:p>
      <w:pPr>
        <w:numPr>
          <w:ilvl w:val="0"/>
          <w:numId w:val="19"/>
        </w:numPr>
        <w:tabs>
          <w:tab w:val="left" w:pos="420"/>
          <w:tab w:val="left" w:pos="630"/>
        </w:tabs>
        <w:spacing w:line="360" w:lineRule="auto"/>
        <w:jc w:val="both"/>
        <w:rPr>
          <w:rFonts w:ascii="宋体" w:cs="宋体"/>
          <w:sz w:val="24"/>
          <w:szCs w:val="24"/>
        </w:rPr>
      </w:pPr>
      <w:r>
        <w:rPr>
          <w:rFonts w:hint="eastAsia" w:ascii="宋体" w:cs="宋体"/>
          <w:sz w:val="24"/>
          <w:szCs w:val="24"/>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9"/>
        </w:numPr>
        <w:tabs>
          <w:tab w:val="left" w:pos="420"/>
          <w:tab w:val="left" w:pos="630"/>
        </w:tabs>
        <w:spacing w:line="360" w:lineRule="auto"/>
        <w:jc w:val="both"/>
        <w:rPr>
          <w:rFonts w:ascii="宋体" w:cs="宋体"/>
          <w:sz w:val="24"/>
          <w:szCs w:val="24"/>
        </w:rPr>
      </w:pPr>
      <w:r>
        <w:rPr>
          <w:rFonts w:hint="eastAsia" w:ascii="宋体" w:cs="宋体"/>
          <w:sz w:val="24"/>
          <w:szCs w:val="24"/>
        </w:rPr>
        <w:t>招标文件要求提交的与评价指标体系相关的各类有效资料，投标人如未按要求提交的，该项评分为零分。</w:t>
      </w:r>
    </w:p>
    <w:p>
      <w:pPr>
        <w:numPr>
          <w:ilvl w:val="0"/>
          <w:numId w:val="19"/>
        </w:numPr>
        <w:tabs>
          <w:tab w:val="left" w:pos="420"/>
          <w:tab w:val="left" w:pos="630"/>
        </w:tabs>
        <w:spacing w:line="360" w:lineRule="auto"/>
        <w:jc w:val="both"/>
        <w:rPr>
          <w:rFonts w:ascii="宋体" w:cs="宋体"/>
          <w:sz w:val="24"/>
          <w:szCs w:val="24"/>
        </w:rPr>
      </w:pPr>
      <w:r>
        <w:rPr>
          <w:rFonts w:hint="eastAsia" w:ascii="宋体" w:cs="宋体"/>
          <w:sz w:val="24"/>
          <w:szCs w:val="24"/>
        </w:rPr>
        <w:t>技术商务评分：所有评委评分分值的算术平均值（四舍五入后，小数点后保留两位有效数）。</w:t>
      </w:r>
    </w:p>
    <w:p/>
    <w:p>
      <w:pPr>
        <w:rPr>
          <w:rFonts w:ascii="黑体" w:hAnsi="宋体" w:eastAsia="黑体" w:cs="宋体"/>
          <w:sz w:val="28"/>
          <w:szCs w:val="28"/>
        </w:rPr>
      </w:pPr>
    </w:p>
    <w:p>
      <w:pPr>
        <w:rPr>
          <w:rFonts w:ascii="黑体" w:hAnsi="宋体" w:eastAsia="黑体" w:cs="宋体"/>
          <w:sz w:val="28"/>
          <w:szCs w:val="28"/>
        </w:rPr>
      </w:pPr>
    </w:p>
    <w:p>
      <w:pPr>
        <w:tabs>
          <w:tab w:val="left" w:pos="6643"/>
        </w:tabs>
        <w:rPr>
          <w:rFonts w:ascii="黑体" w:hAnsi="宋体" w:eastAsia="黑体" w:cs="宋体"/>
          <w:sz w:val="28"/>
          <w:szCs w:val="28"/>
        </w:rPr>
      </w:pPr>
      <w:r>
        <w:rPr>
          <w:rFonts w:ascii="黑体" w:hAnsi="宋体" w:eastAsia="黑体" w:cs="宋体"/>
          <w:sz w:val="28"/>
          <w:szCs w:val="28"/>
        </w:rPr>
        <w:tab/>
      </w:r>
    </w:p>
    <w:p>
      <w:pPr>
        <w:rPr>
          <w:rFonts w:ascii="黑体" w:hAnsi="宋体" w:eastAsia="黑体" w:cs="宋体"/>
          <w:sz w:val="28"/>
          <w:szCs w:val="28"/>
        </w:rPr>
      </w:pPr>
    </w:p>
    <w:p>
      <w:pPr>
        <w:tabs>
          <w:tab w:val="left" w:pos="630"/>
        </w:tabs>
        <w:snapToGrid w:val="0"/>
        <w:spacing w:line="360" w:lineRule="auto"/>
        <w:jc w:val="center"/>
        <w:outlineLvl w:val="1"/>
        <w:rPr>
          <w:rFonts w:ascii="宋体" w:hAnsi="宋体" w:cs="宋体"/>
          <w:b/>
          <w:sz w:val="24"/>
          <w:szCs w:val="24"/>
        </w:rPr>
      </w:pPr>
      <w:r>
        <w:rPr>
          <w:rFonts w:hint="eastAsia" w:ascii="黑体" w:hAnsi="宋体" w:eastAsia="黑体" w:cs="宋体"/>
          <w:sz w:val="28"/>
          <w:szCs w:val="28"/>
        </w:rPr>
        <w:br w:type="page"/>
      </w:r>
      <w:bookmarkStart w:id="32" w:name="_Toc20918"/>
      <w:bookmarkStart w:id="33" w:name="_Toc3541"/>
      <w:r>
        <w:rPr>
          <w:rStyle w:val="28"/>
          <w:rFonts w:hint="eastAsia" w:ascii="宋体" w:hAnsi="宋体" w:cs="宋体"/>
          <w:sz w:val="28"/>
          <w:szCs w:val="28"/>
        </w:rPr>
        <w:t>资格、符合性评审表</w:t>
      </w:r>
      <w:bookmarkEnd w:id="32"/>
      <w:bookmarkEnd w:id="33"/>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8" w:type="dxa"/>
            <w:tcBorders>
              <w:top w:val="single" w:color="auto" w:sz="12" w:space="0"/>
              <w:left w:val="single" w:color="auto" w:sz="12" w:space="0"/>
              <w:bottom w:val="single" w:color="auto" w:sz="4" w:space="0"/>
              <w:right w:val="single" w:color="auto" w:sz="12" w:space="0"/>
            </w:tcBorders>
            <w:vAlign w:val="center"/>
          </w:tcPr>
          <w:p>
            <w:pPr>
              <w:spacing w:line="360" w:lineRule="auto"/>
              <w:jc w:val="center"/>
              <w:rPr>
                <w:rFonts w:ascii="宋体" w:cs="宋体"/>
                <w:b/>
                <w:sz w:val="24"/>
                <w:szCs w:val="24"/>
              </w:rPr>
            </w:pPr>
            <w:r>
              <w:rPr>
                <w:rFonts w:hint="eastAsia" w:ascii="宋体" w:cs="宋体"/>
                <w:b/>
                <w:sz w:val="24"/>
                <w:szCs w:val="24"/>
              </w:rPr>
              <w:t>序号</w:t>
            </w:r>
          </w:p>
        </w:tc>
        <w:tc>
          <w:tcPr>
            <w:tcW w:w="8237" w:type="dxa"/>
            <w:tcBorders>
              <w:top w:val="single" w:color="auto" w:sz="12" w:space="0"/>
              <w:left w:val="single" w:color="auto" w:sz="12" w:space="0"/>
              <w:bottom w:val="single" w:color="auto" w:sz="4" w:space="0"/>
              <w:right w:val="single" w:color="auto" w:sz="12" w:space="0"/>
            </w:tcBorders>
            <w:vAlign w:val="center"/>
          </w:tcPr>
          <w:p>
            <w:pPr>
              <w:spacing w:line="360" w:lineRule="auto"/>
              <w:jc w:val="center"/>
              <w:rPr>
                <w:rFonts w:ascii="宋体" w:cs="宋体"/>
                <w:b/>
                <w:sz w:val="24"/>
                <w:szCs w:val="24"/>
              </w:rPr>
            </w:pPr>
            <w:r>
              <w:rPr>
                <w:rFonts w:hint="eastAsia" w:ascii="宋体" w:hAnsi="宋体" w:cs="宋体"/>
                <w:b/>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right w:val="single" w:color="auto" w:sz="12" w:space="0"/>
            </w:tcBorders>
            <w:vAlign w:val="center"/>
          </w:tcPr>
          <w:p>
            <w:pPr>
              <w:tabs>
                <w:tab w:val="left" w:pos="432"/>
                <w:tab w:val="left" w:pos="612"/>
              </w:tabs>
              <w:spacing w:line="360" w:lineRule="auto"/>
              <w:rPr>
                <w:rFonts w:ascii="宋体" w:hAnsi="宋体" w:cs="宋体"/>
                <w:sz w:val="24"/>
                <w:szCs w:val="24"/>
              </w:rPr>
            </w:pPr>
            <w:r>
              <w:rPr>
                <w:rFonts w:hint="eastAsia" w:ascii="宋体" w:hAnsi="宋体" w:cs="宋体"/>
                <w:sz w:val="24"/>
                <w:szCs w:val="24"/>
              </w:rPr>
              <w:t>具备招标文件中规定资格要求的及资格证明文件齐全；</w:t>
            </w:r>
            <w:r>
              <w:rPr>
                <w:rFonts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tabs>
                <w:tab w:val="left" w:pos="612"/>
              </w:tabs>
              <w:spacing w:line="360" w:lineRule="auto"/>
              <w:rPr>
                <w:rFonts w:ascii="宋体" w:hAnsi="宋体" w:cs="宋体"/>
                <w:sz w:val="24"/>
                <w:szCs w:val="24"/>
              </w:rPr>
            </w:pPr>
            <w:r>
              <w:rPr>
                <w:rFonts w:hint="eastAsia" w:ascii="宋体" w:hAnsi="宋体" w:cs="宋体"/>
                <w:sz w:val="24"/>
                <w:szCs w:val="24"/>
              </w:rPr>
              <w:t>投标函已提交并符合招标文件要求的，且投标有效期不少于招标文件中载明的投标有效期；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tabs>
                <w:tab w:val="left" w:pos="612"/>
              </w:tabs>
              <w:spacing w:line="360" w:lineRule="auto"/>
              <w:rPr>
                <w:rFonts w:ascii="宋体" w:hAnsi="宋体" w:cs="宋体"/>
                <w:sz w:val="24"/>
                <w:szCs w:val="24"/>
              </w:rPr>
            </w:pPr>
            <w:r>
              <w:rPr>
                <w:rFonts w:hint="eastAsia" w:ascii="宋体" w:hAnsi="宋体" w:cs="宋体"/>
                <w:sz w:val="24"/>
                <w:szCs w:val="24"/>
              </w:rPr>
              <w:t>投标人按招标文件要求缴纳投标保证金的；</w:t>
            </w:r>
            <w:r>
              <w:rPr>
                <w:rFonts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tabs>
                <w:tab w:val="left" w:pos="612"/>
              </w:tabs>
              <w:spacing w:line="360" w:lineRule="auto"/>
              <w:rPr>
                <w:rFonts w:ascii="宋体" w:hAnsi="宋体" w:cs="宋体"/>
                <w:sz w:val="24"/>
                <w:szCs w:val="24"/>
              </w:rPr>
            </w:pPr>
            <w:r>
              <w:rPr>
                <w:rFonts w:hint="eastAsia" w:ascii="宋体" w:hAnsi="宋体" w:cs="宋体"/>
                <w:sz w:val="24"/>
              </w:rPr>
              <w:t>按照招标文件规定要求签署、盖章且投标文件有法定代表人签字或盖个人名章（或签字人有法定代表人有效授权书）的；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spacing w:line="360" w:lineRule="auto"/>
              <w:rPr>
                <w:rFonts w:ascii="宋体" w:hAnsi="宋体" w:cs="宋体"/>
                <w:sz w:val="24"/>
                <w:szCs w:val="24"/>
              </w:rPr>
            </w:pPr>
            <w:r>
              <w:rPr>
                <w:rFonts w:hint="eastAsia" w:ascii="宋体" w:hAnsi="宋体" w:cs="宋体"/>
                <w:sz w:val="24"/>
              </w:rPr>
              <w:t>投标报价未超过本项目最高限价的；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spacing w:line="360" w:lineRule="auto"/>
              <w:rPr>
                <w:rFonts w:ascii="宋体" w:hAnsi="宋体" w:cs="宋体"/>
                <w:sz w:val="24"/>
              </w:rPr>
            </w:pPr>
            <w:r>
              <w:rPr>
                <w:rFonts w:hint="eastAsia" w:ascii="宋体" w:hAnsi="宋体" w:cs="宋体"/>
                <w:sz w:val="24"/>
              </w:rPr>
              <w:t>投标文件未出现选择性报价或有附加条件报价的情形；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spacing w:line="360" w:lineRule="auto"/>
              <w:rPr>
                <w:rFonts w:ascii="宋体" w:hAnsi="宋体" w:cs="宋体"/>
                <w:sz w:val="24"/>
              </w:rPr>
            </w:pPr>
            <w:r>
              <w:rPr>
                <w:rFonts w:hint="eastAsia" w:ascii="宋体" w:hAnsi="宋体" w:cs="宋体"/>
                <w:sz w:val="24"/>
              </w:rPr>
              <w:t>投标文件完全满足招标文件的实质性条款（即标注★号条款）无负偏离的；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spacing w:line="360" w:lineRule="auto"/>
              <w:rPr>
                <w:rFonts w:ascii="宋体" w:hAnsi="宋体" w:cs="宋体"/>
                <w:sz w:val="24"/>
                <w:szCs w:val="24"/>
              </w:rPr>
            </w:pPr>
            <w:r>
              <w:rPr>
                <w:rFonts w:hint="eastAsia" w:ascii="宋体" w:hAnsi="宋体" w:cs="宋体"/>
                <w:sz w:val="24"/>
                <w:szCs w:val="24"/>
              </w:rPr>
              <w:t>投标文件没有招标文件中规定的应予否决投标的其它条款的；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58" w:type="dxa"/>
            <w:tcBorders>
              <w:top w:val="single" w:color="auto" w:sz="4" w:space="0"/>
              <w:left w:val="single" w:color="auto" w:sz="12" w:space="0"/>
              <w:bottom w:val="single" w:color="auto" w:sz="4" w:space="0"/>
              <w:right w:val="single" w:color="auto" w:sz="12" w:space="0"/>
            </w:tcBorders>
            <w:vAlign w:val="center"/>
          </w:tcPr>
          <w:p>
            <w:pPr>
              <w:numPr>
                <w:ilvl w:val="0"/>
                <w:numId w:val="20"/>
              </w:numPr>
              <w:tabs>
                <w:tab w:val="left" w:pos="612"/>
              </w:tabs>
              <w:spacing w:line="360" w:lineRule="auto"/>
              <w:jc w:val="center"/>
              <w:rPr>
                <w:rFonts w:ascii="宋体" w:hAnsi="宋体" w:cs="宋体"/>
                <w:sz w:val="24"/>
                <w:szCs w:val="24"/>
              </w:rPr>
            </w:pPr>
          </w:p>
        </w:tc>
        <w:tc>
          <w:tcPr>
            <w:tcW w:w="8237" w:type="dxa"/>
            <w:tcBorders>
              <w:top w:val="single" w:color="auto" w:sz="4" w:space="0"/>
              <w:left w:val="single" w:color="auto" w:sz="12" w:space="0"/>
              <w:bottom w:val="single" w:color="auto" w:sz="4" w:space="0"/>
              <w:right w:val="single" w:color="auto" w:sz="12" w:space="0"/>
            </w:tcBorders>
            <w:vAlign w:val="center"/>
          </w:tcPr>
          <w:p>
            <w:pPr>
              <w:spacing w:line="360" w:lineRule="auto"/>
              <w:rPr>
                <w:rFonts w:ascii="宋体" w:hAnsi="宋体" w:cs="宋体"/>
                <w:sz w:val="24"/>
                <w:szCs w:val="24"/>
              </w:rPr>
            </w:pPr>
            <w:r>
              <w:rPr>
                <w:rFonts w:hint="eastAsia" w:ascii="宋体" w:hAnsi="宋体" w:cs="宋体"/>
                <w:sz w:val="24"/>
                <w:szCs w:val="24"/>
              </w:rPr>
              <w:t>按有关法律、法规、规章不属于应予否决投标的。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195" w:type="dxa"/>
            <w:gridSpan w:val="2"/>
            <w:tcBorders>
              <w:top w:val="single" w:color="auto" w:sz="4" w:space="0"/>
              <w:left w:val="single" w:color="auto" w:sz="12" w:space="0"/>
              <w:bottom w:val="single" w:color="auto" w:sz="12" w:space="0"/>
              <w:right w:val="single" w:color="auto" w:sz="12" w:space="0"/>
            </w:tcBorders>
            <w:vAlign w:val="center"/>
          </w:tcPr>
          <w:p>
            <w:pPr>
              <w:spacing w:line="360" w:lineRule="auto"/>
              <w:rPr>
                <w:rFonts w:ascii="宋体" w:hAnsi="宋体" w:cs="宋体"/>
                <w:sz w:val="24"/>
                <w:szCs w:val="24"/>
              </w:rPr>
            </w:pPr>
            <w:r>
              <w:rPr>
                <w:rFonts w:hint="eastAsia" w:ascii="宋体" w:hAnsi="宋体"/>
                <w:sz w:val="24"/>
                <w:szCs w:val="24"/>
              </w:rPr>
              <w:t>备注：投标人必须严格按照资格、符合性评审条款的要求如实提供证明材料，对缺漏或不符合项将</w:t>
            </w:r>
            <w:r>
              <w:rPr>
                <w:rFonts w:hint="eastAsia" w:ascii="宋体" w:hAnsi="宋体" w:cs="宋体"/>
                <w:sz w:val="24"/>
                <w:szCs w:val="24"/>
              </w:rPr>
              <w:t>应予否决投标</w:t>
            </w:r>
            <w:r>
              <w:rPr>
                <w:rFonts w:hint="eastAsia" w:ascii="宋体" w:hAnsi="宋体"/>
                <w:sz w:val="24"/>
                <w:szCs w:val="24"/>
              </w:rPr>
              <w:t>。不通过资格、符合性审查的投标人，不进入技术、商务、价格评审。</w:t>
            </w:r>
          </w:p>
        </w:tc>
      </w:tr>
    </w:tbl>
    <w:p>
      <w:pPr>
        <w:snapToGrid w:val="0"/>
        <w:spacing w:before="156" w:beforeLines="50" w:after="156" w:afterLines="50" w:line="360" w:lineRule="auto"/>
        <w:jc w:val="center"/>
        <w:outlineLvl w:val="1"/>
        <w:rPr>
          <w:rFonts w:ascii="宋体" w:hAnsi="宋体" w:cs="宋体"/>
          <w:sz w:val="24"/>
          <w:szCs w:val="24"/>
        </w:rPr>
      </w:pPr>
      <w:r>
        <w:rPr>
          <w:sz w:val="24"/>
          <w:szCs w:val="24"/>
          <w:u w:val="single"/>
        </w:rPr>
        <w:br w:type="page"/>
      </w:r>
      <w:bookmarkStart w:id="34" w:name="_Toc13303"/>
      <w:bookmarkStart w:id="35" w:name="_Toc6457"/>
      <w:bookmarkStart w:id="36" w:name="_Toc22154"/>
      <w:r>
        <w:rPr>
          <w:rStyle w:val="28"/>
          <w:rFonts w:hint="eastAsia" w:ascii="宋体" w:hAnsi="宋体" w:cs="宋体"/>
          <w:sz w:val="28"/>
          <w:szCs w:val="28"/>
        </w:rPr>
        <w:t>技术商务评分表</w:t>
      </w:r>
      <w:bookmarkEnd w:id="34"/>
      <w:bookmarkEnd w:id="35"/>
      <w:bookmarkEnd w:id="36"/>
    </w:p>
    <w:tbl>
      <w:tblPr>
        <w:tblStyle w:val="20"/>
        <w:tblW w:w="896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178"/>
        <w:gridCol w:w="6237"/>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vAlign w:val="center"/>
          </w:tcPr>
          <w:p>
            <w:pPr>
              <w:ind w:left="-74" w:leftChars="-37" w:right="-70" w:rightChars="-35"/>
              <w:jc w:val="center"/>
              <w:rPr>
                <w:rFonts w:ascii="宋体" w:hAnsi="宋体" w:cs="宋体"/>
                <w:b/>
                <w:sz w:val="24"/>
                <w:szCs w:val="24"/>
              </w:rPr>
            </w:pPr>
            <w:r>
              <w:rPr>
                <w:rFonts w:hint="eastAsia" w:ascii="宋体" w:hAnsi="宋体" w:cs="宋体"/>
                <w:b/>
                <w:sz w:val="24"/>
                <w:szCs w:val="24"/>
              </w:rPr>
              <w:t>序号</w:t>
            </w:r>
          </w:p>
        </w:tc>
        <w:tc>
          <w:tcPr>
            <w:tcW w:w="1178" w:type="dxa"/>
            <w:vAlign w:val="center"/>
          </w:tcPr>
          <w:p>
            <w:pPr>
              <w:ind w:left="-74" w:leftChars="-37" w:right="-70" w:rightChars="-35"/>
              <w:jc w:val="center"/>
              <w:rPr>
                <w:rFonts w:ascii="宋体" w:hAnsi="宋体" w:cs="宋体"/>
                <w:b/>
                <w:sz w:val="24"/>
                <w:szCs w:val="24"/>
              </w:rPr>
            </w:pPr>
            <w:r>
              <w:rPr>
                <w:rFonts w:hint="eastAsia" w:ascii="宋体" w:hAnsi="宋体" w:cs="宋体"/>
                <w:b/>
                <w:sz w:val="24"/>
                <w:szCs w:val="24"/>
              </w:rPr>
              <w:t>评审因素</w:t>
            </w:r>
          </w:p>
        </w:tc>
        <w:tc>
          <w:tcPr>
            <w:tcW w:w="6237" w:type="dxa"/>
            <w:vAlign w:val="center"/>
          </w:tcPr>
          <w:p>
            <w:pPr>
              <w:ind w:left="-74" w:leftChars="-37" w:right="-70" w:rightChars="-35"/>
              <w:jc w:val="center"/>
              <w:rPr>
                <w:rFonts w:ascii="宋体" w:hAnsi="宋体" w:cs="宋体"/>
                <w:b/>
                <w:sz w:val="24"/>
                <w:szCs w:val="24"/>
              </w:rPr>
            </w:pPr>
            <w:r>
              <w:rPr>
                <w:rFonts w:hint="eastAsia" w:ascii="宋体" w:hAnsi="宋体" w:cs="宋体"/>
                <w:b/>
                <w:sz w:val="24"/>
                <w:szCs w:val="24"/>
              </w:rPr>
              <w:t>评分细则</w:t>
            </w:r>
          </w:p>
        </w:tc>
        <w:tc>
          <w:tcPr>
            <w:tcW w:w="871" w:type="dxa"/>
            <w:tcBorders>
              <w:left w:val="single" w:color="auto" w:sz="4" w:space="0"/>
            </w:tcBorders>
            <w:vAlign w:val="center"/>
          </w:tcPr>
          <w:p>
            <w:pPr>
              <w:ind w:left="-74" w:leftChars="-37" w:right="-70" w:rightChars="-35"/>
              <w:jc w:val="center"/>
              <w:rPr>
                <w:rFonts w:ascii="宋体" w:hAnsi="宋体" w:cs="宋体"/>
                <w:b/>
                <w:sz w:val="24"/>
                <w:szCs w:val="24"/>
              </w:rPr>
            </w:pPr>
            <w:r>
              <w:rPr>
                <w:rFonts w:hint="eastAsia" w:ascii="宋体" w:hAnsi="宋体" w:cs="宋体"/>
                <w:b/>
                <w:sz w:val="24"/>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trPr>
        <w:tc>
          <w:tcPr>
            <w:tcW w:w="680" w:type="dxa"/>
            <w:vAlign w:val="center"/>
          </w:tcPr>
          <w:p>
            <w:pPr>
              <w:ind w:left="-74" w:leftChars="-37" w:right="-70" w:rightChars="-35"/>
              <w:jc w:val="center"/>
              <w:rPr>
                <w:rFonts w:ascii="宋体" w:hAnsi="宋体" w:cs="宋体"/>
                <w:b/>
                <w:sz w:val="24"/>
                <w:szCs w:val="24"/>
              </w:rPr>
            </w:pPr>
            <w:r>
              <w:rPr>
                <w:rFonts w:hint="eastAsia" w:ascii="宋体" w:hAnsi="宋体" w:cs="宋体"/>
                <w:sz w:val="24"/>
                <w:szCs w:val="24"/>
              </w:rPr>
              <w:t>一</w:t>
            </w:r>
          </w:p>
        </w:tc>
        <w:tc>
          <w:tcPr>
            <w:tcW w:w="8286" w:type="dxa"/>
            <w:gridSpan w:val="3"/>
            <w:vAlign w:val="center"/>
          </w:tcPr>
          <w:p>
            <w:pPr>
              <w:ind w:left="-74" w:leftChars="-37" w:right="-70" w:rightChars="-35"/>
              <w:jc w:val="center"/>
              <w:rPr>
                <w:rFonts w:ascii="宋体" w:hAnsi="宋体" w:cs="宋体"/>
                <w:b/>
                <w:sz w:val="24"/>
                <w:szCs w:val="24"/>
              </w:rPr>
            </w:pPr>
            <w:r>
              <w:rPr>
                <w:rFonts w:hint="eastAsia" w:ascii="宋体" w:hAnsi="宋体" w:cs="宋体"/>
                <w:b/>
                <w:sz w:val="24"/>
                <w:szCs w:val="24"/>
              </w:rPr>
              <w:t>技术部分</w:t>
            </w:r>
            <w:r>
              <w:rPr>
                <w:rFonts w:hint="eastAsia" w:ascii="宋体" w:hAnsi="宋体"/>
                <w:b/>
                <w:sz w:val="24"/>
                <w:szCs w:val="24"/>
              </w:rPr>
              <w:t>（合计</w:t>
            </w:r>
            <w:r>
              <w:rPr>
                <w:rFonts w:ascii="宋体" w:hAnsi="宋体"/>
                <w:b/>
                <w:sz w:val="24"/>
                <w:szCs w:val="24"/>
              </w:rPr>
              <w:t>50</w:t>
            </w:r>
            <w:r>
              <w:rPr>
                <w:rFonts w:hint="eastAsia" w:ascii="宋体" w:hAnsi="宋体"/>
                <w:b/>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9" w:hRule="atLeast"/>
        </w:trPr>
        <w:tc>
          <w:tcPr>
            <w:tcW w:w="680" w:type="dxa"/>
            <w:vAlign w:val="center"/>
          </w:tcPr>
          <w:p>
            <w:pPr>
              <w:pStyle w:val="49"/>
              <w:numPr>
                <w:ilvl w:val="0"/>
                <w:numId w:val="21"/>
              </w:numPr>
              <w:autoSpaceDE/>
              <w:autoSpaceDN/>
              <w:adjustRightInd/>
              <w:ind w:firstLineChars="0"/>
              <w:jc w:val="center"/>
              <w:rPr>
                <w:rFonts w:ascii="宋体" w:hAnsi="宋体" w:cs="宋体"/>
                <w:sz w:val="24"/>
                <w:szCs w:val="24"/>
              </w:rPr>
            </w:pPr>
          </w:p>
        </w:tc>
        <w:tc>
          <w:tcPr>
            <w:tcW w:w="1178" w:type="dxa"/>
            <w:vMerge w:val="restart"/>
            <w:vAlign w:val="center"/>
          </w:tcPr>
          <w:p>
            <w:pPr>
              <w:jc w:val="center"/>
              <w:rPr>
                <w:rFonts w:ascii="宋体" w:hAnsi="宋体" w:cs="宋体"/>
                <w:sz w:val="24"/>
                <w:szCs w:val="24"/>
              </w:rPr>
            </w:pPr>
            <w:r>
              <w:rPr>
                <w:rFonts w:ascii="宋体" w:hAnsi="宋体"/>
                <w:sz w:val="24"/>
                <w:szCs w:val="24"/>
              </w:rPr>
              <w:t>技术参数响应情况</w:t>
            </w:r>
          </w:p>
        </w:tc>
        <w:tc>
          <w:tcPr>
            <w:tcW w:w="6237" w:type="dxa"/>
            <w:tcBorders>
              <w:bottom w:val="single" w:color="auto" w:sz="4" w:space="0"/>
            </w:tcBorders>
            <w:vAlign w:val="center"/>
          </w:tcPr>
          <w:p>
            <w:pPr>
              <w:rPr>
                <w:rFonts w:ascii="宋体" w:hAnsi="宋体"/>
                <w:sz w:val="24"/>
                <w:szCs w:val="24"/>
              </w:rPr>
            </w:pPr>
            <w:r>
              <w:rPr>
                <w:rFonts w:ascii="宋体" w:hAnsi="宋体"/>
                <w:sz w:val="24"/>
                <w:szCs w:val="24"/>
              </w:rPr>
              <w:t>投标人</w:t>
            </w:r>
            <w:r>
              <w:rPr>
                <w:rFonts w:hint="eastAsia" w:ascii="宋体" w:hAnsi="宋体"/>
                <w:sz w:val="24"/>
                <w:szCs w:val="24"/>
              </w:rPr>
              <w:t>提供</w:t>
            </w:r>
            <w:r>
              <w:rPr>
                <w:rFonts w:ascii="宋体" w:hAnsi="宋体"/>
                <w:sz w:val="24"/>
                <w:szCs w:val="24"/>
              </w:rPr>
              <w:t>产品完全满足或</w:t>
            </w:r>
            <w:r>
              <w:rPr>
                <w:rFonts w:hint="eastAsia" w:ascii="宋体" w:hAnsi="宋体"/>
                <w:sz w:val="24"/>
                <w:szCs w:val="24"/>
              </w:rPr>
              <w:t>有</w:t>
            </w:r>
            <w:r>
              <w:rPr>
                <w:rFonts w:ascii="宋体" w:hAnsi="宋体"/>
                <w:sz w:val="24"/>
                <w:szCs w:val="24"/>
              </w:rPr>
              <w:t>优于招标文件</w:t>
            </w:r>
            <w:r>
              <w:rPr>
                <w:rFonts w:hint="eastAsia" w:ascii="宋体" w:hAnsi="宋体"/>
                <w:sz w:val="24"/>
                <w:szCs w:val="24"/>
              </w:rPr>
              <w:t>带“■”号的参数</w:t>
            </w:r>
            <w:r>
              <w:rPr>
                <w:rFonts w:ascii="宋体" w:hAnsi="宋体"/>
                <w:sz w:val="24"/>
                <w:szCs w:val="24"/>
              </w:rPr>
              <w:t>要求</w:t>
            </w:r>
            <w:r>
              <w:rPr>
                <w:rFonts w:hint="eastAsia" w:ascii="宋体" w:hAnsi="宋体"/>
                <w:sz w:val="24"/>
                <w:szCs w:val="24"/>
              </w:rPr>
              <w:t>（共1</w:t>
            </w:r>
            <w:r>
              <w:rPr>
                <w:rFonts w:ascii="宋体" w:hAnsi="宋体"/>
                <w:sz w:val="24"/>
                <w:szCs w:val="24"/>
              </w:rPr>
              <w:t>8</w:t>
            </w:r>
            <w:r>
              <w:rPr>
                <w:rFonts w:hint="eastAsia" w:ascii="宋体" w:hAnsi="宋体"/>
                <w:sz w:val="24"/>
                <w:szCs w:val="24"/>
              </w:rPr>
              <w:t>项）</w:t>
            </w:r>
            <w:r>
              <w:rPr>
                <w:rFonts w:ascii="宋体" w:hAnsi="宋体"/>
                <w:sz w:val="24"/>
                <w:szCs w:val="24"/>
              </w:rPr>
              <w:t>的得27分；</w:t>
            </w:r>
            <w:r>
              <w:rPr>
                <w:rFonts w:hint="eastAsia" w:ascii="宋体" w:hAnsi="宋体"/>
                <w:sz w:val="24"/>
                <w:szCs w:val="24"/>
              </w:rPr>
              <w:t>每有一条参数不响应或负偏离扣</w:t>
            </w:r>
            <w:r>
              <w:rPr>
                <w:rFonts w:ascii="宋体" w:hAnsi="宋体"/>
                <w:sz w:val="24"/>
                <w:szCs w:val="24"/>
              </w:rPr>
              <w:t>1.5</w:t>
            </w:r>
            <w:r>
              <w:rPr>
                <w:rFonts w:hint="eastAsia" w:ascii="宋体" w:hAnsi="宋体"/>
                <w:sz w:val="24"/>
                <w:szCs w:val="24"/>
              </w:rPr>
              <w:t>分，扣完为止。</w:t>
            </w:r>
          </w:p>
          <w:p>
            <w:pPr>
              <w:rPr>
                <w:rFonts w:ascii="宋体" w:hAnsi="宋体"/>
                <w:sz w:val="24"/>
                <w:szCs w:val="24"/>
              </w:rPr>
            </w:pPr>
            <w:r>
              <w:rPr>
                <w:rFonts w:hint="eastAsia" w:ascii="宋体" w:hAnsi="宋体"/>
                <w:sz w:val="24"/>
                <w:szCs w:val="24"/>
              </w:rPr>
              <w:t>注：投标人应如实填写《采购需求条款响应一览表》，评审委员会根据技术需求参数响应情况进行打分，不提供不得分。</w:t>
            </w:r>
          </w:p>
        </w:tc>
        <w:tc>
          <w:tcPr>
            <w:tcW w:w="871" w:type="dxa"/>
            <w:tcBorders>
              <w:left w:val="single" w:color="auto" w:sz="4" w:space="0"/>
              <w:bottom w:val="single" w:color="auto" w:sz="4" w:space="0"/>
            </w:tcBorders>
            <w:vAlign w:val="center"/>
          </w:tcPr>
          <w:p>
            <w:pPr>
              <w:jc w:val="center"/>
              <w:rPr>
                <w:rFonts w:ascii="宋体" w:hAnsi="宋体" w:cs="宋体"/>
                <w:sz w:val="24"/>
                <w:szCs w:val="24"/>
              </w:rPr>
            </w:pPr>
            <w:r>
              <w:rPr>
                <w:rFonts w:ascii="宋体" w:hAnsi="宋体" w:cs="宋体"/>
                <w:sz w:val="24"/>
                <w:szCs w:val="24"/>
              </w:rPr>
              <w:t>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vAlign w:val="center"/>
          </w:tcPr>
          <w:p>
            <w:pPr>
              <w:pStyle w:val="49"/>
              <w:numPr>
                <w:ilvl w:val="0"/>
                <w:numId w:val="21"/>
              </w:numPr>
              <w:autoSpaceDE/>
              <w:autoSpaceDN/>
              <w:adjustRightInd/>
              <w:ind w:firstLineChars="0"/>
              <w:jc w:val="center"/>
              <w:rPr>
                <w:rFonts w:ascii="宋体" w:hAnsi="宋体" w:cs="宋体"/>
                <w:sz w:val="24"/>
                <w:szCs w:val="24"/>
              </w:rPr>
            </w:pPr>
          </w:p>
        </w:tc>
        <w:tc>
          <w:tcPr>
            <w:tcW w:w="1178" w:type="dxa"/>
            <w:vMerge w:val="continue"/>
            <w:vAlign w:val="center"/>
          </w:tcPr>
          <w:p>
            <w:pPr>
              <w:jc w:val="center"/>
              <w:rPr>
                <w:rFonts w:ascii="宋体" w:hAnsi="宋体" w:cs="宋体"/>
                <w:bCs/>
                <w:sz w:val="24"/>
                <w:szCs w:val="24"/>
              </w:rPr>
            </w:pPr>
          </w:p>
        </w:tc>
        <w:tc>
          <w:tcPr>
            <w:tcW w:w="6237" w:type="dxa"/>
            <w:vAlign w:val="center"/>
          </w:tcPr>
          <w:p>
            <w:pPr>
              <w:rPr>
                <w:rFonts w:ascii="宋体" w:hAnsi="宋体"/>
                <w:sz w:val="24"/>
                <w:szCs w:val="24"/>
              </w:rPr>
            </w:pPr>
            <w:r>
              <w:rPr>
                <w:rFonts w:hint="eastAsia" w:ascii="宋体" w:hAnsi="宋体"/>
                <w:sz w:val="24"/>
                <w:szCs w:val="24"/>
              </w:rPr>
              <w:t>投标人提供产品完全满足或有优于不带“■”和不带“★”的参数要求，得3分；</w:t>
            </w:r>
          </w:p>
          <w:p>
            <w:pPr>
              <w:rPr>
                <w:rFonts w:ascii="宋体" w:hAnsi="宋体"/>
                <w:sz w:val="24"/>
                <w:szCs w:val="24"/>
              </w:rPr>
            </w:pPr>
            <w:r>
              <w:rPr>
                <w:rFonts w:hint="eastAsia" w:ascii="宋体" w:hAnsi="宋体"/>
                <w:sz w:val="24"/>
                <w:szCs w:val="24"/>
              </w:rPr>
              <w:t>有1-5项不响应或负偏离，得2分；</w:t>
            </w:r>
          </w:p>
          <w:p>
            <w:pPr>
              <w:rPr>
                <w:rFonts w:ascii="宋体" w:hAnsi="宋体"/>
                <w:sz w:val="24"/>
                <w:szCs w:val="24"/>
              </w:rPr>
            </w:pPr>
            <w:r>
              <w:rPr>
                <w:rFonts w:hint="eastAsia" w:ascii="宋体" w:hAnsi="宋体"/>
                <w:sz w:val="24"/>
                <w:szCs w:val="24"/>
              </w:rPr>
              <w:t>有6-10项不响应或负偏离，得1分；</w:t>
            </w:r>
          </w:p>
          <w:p>
            <w:pPr>
              <w:rPr>
                <w:rFonts w:ascii="宋体" w:hAnsi="宋体"/>
                <w:sz w:val="24"/>
                <w:szCs w:val="24"/>
              </w:rPr>
            </w:pPr>
            <w:r>
              <w:rPr>
                <w:rFonts w:hint="eastAsia" w:ascii="宋体" w:hAnsi="宋体"/>
                <w:sz w:val="24"/>
                <w:szCs w:val="24"/>
              </w:rPr>
              <w:t>超过10项，得0分。</w:t>
            </w:r>
          </w:p>
          <w:p>
            <w:pPr>
              <w:rPr>
                <w:rFonts w:ascii="宋体" w:hAnsi="宋体" w:cs="宋体"/>
                <w:sz w:val="24"/>
                <w:szCs w:val="24"/>
              </w:rPr>
            </w:pPr>
            <w:r>
              <w:rPr>
                <w:rFonts w:hint="eastAsia" w:ascii="宋体" w:hAnsi="宋体"/>
                <w:sz w:val="24"/>
                <w:szCs w:val="24"/>
              </w:rPr>
              <w:t>注：投标人应如实填写《采购需求条款响应一览表》，评审委员会根据技术需求参数响应情况进行打分，不提供不得分。</w:t>
            </w:r>
          </w:p>
        </w:tc>
        <w:tc>
          <w:tcPr>
            <w:tcW w:w="871" w:type="dxa"/>
            <w:tcBorders>
              <w:left w:val="single" w:color="auto" w:sz="4" w:space="0"/>
            </w:tcBorders>
            <w:vAlign w:val="center"/>
          </w:tcPr>
          <w:p>
            <w:pPr>
              <w:jc w:val="center"/>
              <w:rPr>
                <w:rFonts w:ascii="宋体" w:hAnsi="宋体" w:cs="宋体"/>
                <w:sz w:val="24"/>
                <w:szCs w:val="24"/>
              </w:rPr>
            </w:pPr>
            <w:r>
              <w:rPr>
                <w:rFonts w:ascii="宋体" w:hAnsi="宋体" w:cs="宋体"/>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trPr>
        <w:tc>
          <w:tcPr>
            <w:tcW w:w="680" w:type="dxa"/>
            <w:vAlign w:val="center"/>
          </w:tcPr>
          <w:p>
            <w:pPr>
              <w:pStyle w:val="49"/>
              <w:numPr>
                <w:ilvl w:val="0"/>
                <w:numId w:val="21"/>
              </w:numPr>
              <w:autoSpaceDE/>
              <w:autoSpaceDN/>
              <w:adjustRightInd/>
              <w:ind w:firstLineChars="0"/>
              <w:jc w:val="center"/>
              <w:rPr>
                <w:rFonts w:ascii="宋体" w:hAnsi="宋体" w:cs="宋体"/>
                <w:sz w:val="24"/>
                <w:szCs w:val="24"/>
              </w:rPr>
            </w:pPr>
          </w:p>
        </w:tc>
        <w:tc>
          <w:tcPr>
            <w:tcW w:w="1178" w:type="dxa"/>
            <w:vMerge w:val="restart"/>
            <w:vAlign w:val="center"/>
          </w:tcPr>
          <w:p>
            <w:pPr>
              <w:jc w:val="center"/>
              <w:rPr>
                <w:rFonts w:ascii="宋体" w:hAnsi="宋体" w:cs="宋体"/>
                <w:bCs/>
                <w:sz w:val="24"/>
                <w:szCs w:val="24"/>
              </w:rPr>
            </w:pPr>
            <w:r>
              <w:rPr>
                <w:rFonts w:ascii="宋体" w:hAnsi="宋体" w:cs="宋体"/>
                <w:bCs/>
                <w:sz w:val="24"/>
                <w:szCs w:val="24"/>
              </w:rPr>
              <w:t>售后服务方案</w:t>
            </w:r>
          </w:p>
        </w:tc>
        <w:tc>
          <w:tcPr>
            <w:tcW w:w="6237" w:type="dxa"/>
            <w:vAlign w:val="center"/>
          </w:tcPr>
          <w:p>
            <w:pPr>
              <w:rPr>
                <w:rFonts w:ascii="宋体" w:hAnsi="宋体"/>
                <w:sz w:val="24"/>
                <w:szCs w:val="24"/>
              </w:rPr>
            </w:pPr>
            <w:r>
              <w:rPr>
                <w:rFonts w:ascii="宋体" w:hAnsi="宋体"/>
                <w:sz w:val="24"/>
                <w:szCs w:val="24"/>
              </w:rPr>
              <w:t xml:space="preserve">根据投标人的服务能力、履约能力进行评审：应包含售后技术保障能力、软硬件售后保障能力、突发事件处置方案等方面进行评审： </w:t>
            </w:r>
          </w:p>
          <w:p>
            <w:pPr>
              <w:rPr>
                <w:rFonts w:ascii="宋体" w:hAnsi="宋体"/>
                <w:sz w:val="24"/>
                <w:szCs w:val="24"/>
              </w:rPr>
            </w:pPr>
            <w:r>
              <w:rPr>
                <w:rFonts w:ascii="宋体" w:hAnsi="宋体"/>
                <w:sz w:val="24"/>
                <w:szCs w:val="24"/>
              </w:rPr>
              <w:t xml:space="preserve">1.很好满足项目实施的售后及履约要求，项目总体方案完整程度高、安排合理可行，服务计划详细具体，得5分； </w:t>
            </w:r>
          </w:p>
          <w:p>
            <w:pPr>
              <w:rPr>
                <w:rFonts w:ascii="宋体" w:hAnsi="宋体"/>
                <w:sz w:val="24"/>
                <w:szCs w:val="24"/>
              </w:rPr>
            </w:pPr>
            <w:r>
              <w:rPr>
                <w:rFonts w:ascii="宋体" w:hAnsi="宋体"/>
                <w:sz w:val="24"/>
                <w:szCs w:val="24"/>
              </w:rPr>
              <w:t xml:space="preserve">2.基本满足项目实施的售后及履约要求，项目总体售后方案的基本完整，基本可行，服务计划基本具体，得3分； </w:t>
            </w:r>
          </w:p>
          <w:p>
            <w:pPr>
              <w:rPr>
                <w:rFonts w:ascii="宋体" w:hAnsi="宋体"/>
                <w:sz w:val="24"/>
                <w:szCs w:val="24"/>
              </w:rPr>
            </w:pPr>
            <w:r>
              <w:rPr>
                <w:rFonts w:ascii="宋体" w:hAnsi="宋体"/>
                <w:sz w:val="24"/>
                <w:szCs w:val="24"/>
              </w:rPr>
              <w:t>3.基本满足项目售后及履约要求，项目总体售后方案的完整性</w:t>
            </w:r>
            <w:r>
              <w:rPr>
                <w:rFonts w:hint="eastAsia" w:ascii="宋体" w:hAnsi="宋体"/>
                <w:sz w:val="24"/>
                <w:szCs w:val="24"/>
              </w:rPr>
              <w:t>一般</w:t>
            </w:r>
            <w:r>
              <w:rPr>
                <w:rFonts w:ascii="宋体" w:hAnsi="宋体"/>
                <w:sz w:val="24"/>
                <w:szCs w:val="24"/>
              </w:rPr>
              <w:t xml:space="preserve">、合理性和实施计划不够详细具体，售后及履约的实施的可行性低，得1分； </w:t>
            </w:r>
          </w:p>
          <w:p>
            <w:pPr>
              <w:rPr>
                <w:rFonts w:ascii="宋体" w:hAnsi="宋体" w:cs="宋体"/>
                <w:sz w:val="24"/>
                <w:szCs w:val="24"/>
              </w:rPr>
            </w:pPr>
            <w:r>
              <w:rPr>
                <w:rFonts w:ascii="宋体" w:hAnsi="宋体"/>
                <w:sz w:val="24"/>
                <w:szCs w:val="24"/>
              </w:rPr>
              <w:t>4.其他或者没有提供相关方案，得</w:t>
            </w:r>
            <w:r>
              <w:rPr>
                <w:rFonts w:hint="eastAsia" w:ascii="宋体" w:hAnsi="宋体"/>
                <w:sz w:val="24"/>
                <w:szCs w:val="24"/>
              </w:rPr>
              <w:t>0分</w:t>
            </w:r>
            <w:r>
              <w:rPr>
                <w:rFonts w:ascii="宋体" w:hAnsi="宋体"/>
                <w:sz w:val="24"/>
                <w:szCs w:val="24"/>
              </w:rPr>
              <w:t>。</w:t>
            </w:r>
          </w:p>
        </w:tc>
        <w:tc>
          <w:tcPr>
            <w:tcW w:w="871" w:type="dxa"/>
            <w:tcBorders>
              <w:left w:val="single" w:color="auto" w:sz="4" w:space="0"/>
            </w:tcBorders>
            <w:vAlign w:val="center"/>
          </w:tcPr>
          <w:p>
            <w:pPr>
              <w:jc w:val="center"/>
              <w:rPr>
                <w:rFonts w:ascii="宋体" w:hAnsi="宋体" w:cs="宋体"/>
                <w:sz w:val="24"/>
                <w:szCs w:val="24"/>
              </w:rPr>
            </w:pPr>
            <w:r>
              <w:rPr>
                <w:rFonts w:ascii="宋体" w:hAnsi="宋体" w:cs="宋体"/>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trPr>
        <w:tc>
          <w:tcPr>
            <w:tcW w:w="680" w:type="dxa"/>
            <w:vAlign w:val="center"/>
          </w:tcPr>
          <w:p>
            <w:pPr>
              <w:pStyle w:val="49"/>
              <w:numPr>
                <w:ilvl w:val="0"/>
                <w:numId w:val="21"/>
              </w:numPr>
              <w:autoSpaceDE/>
              <w:autoSpaceDN/>
              <w:adjustRightInd/>
              <w:ind w:firstLineChars="0"/>
              <w:jc w:val="center"/>
              <w:rPr>
                <w:rFonts w:ascii="宋体" w:hAnsi="宋体" w:cs="宋体"/>
                <w:sz w:val="24"/>
                <w:szCs w:val="24"/>
              </w:rPr>
            </w:pPr>
          </w:p>
        </w:tc>
        <w:tc>
          <w:tcPr>
            <w:tcW w:w="1178" w:type="dxa"/>
            <w:vMerge w:val="continue"/>
            <w:vAlign w:val="center"/>
          </w:tcPr>
          <w:p>
            <w:pPr>
              <w:jc w:val="center"/>
              <w:rPr>
                <w:rFonts w:ascii="宋体" w:hAnsi="宋体" w:cs="宋体"/>
                <w:bCs/>
                <w:sz w:val="24"/>
                <w:szCs w:val="24"/>
              </w:rPr>
            </w:pPr>
          </w:p>
        </w:tc>
        <w:tc>
          <w:tcPr>
            <w:tcW w:w="6237" w:type="dxa"/>
            <w:vAlign w:val="center"/>
          </w:tcPr>
          <w:p>
            <w:pPr>
              <w:rPr>
                <w:rFonts w:ascii="宋体" w:hAnsi="宋体"/>
                <w:b/>
                <w:bCs/>
                <w:sz w:val="24"/>
                <w:szCs w:val="24"/>
              </w:rPr>
            </w:pPr>
            <w:r>
              <w:rPr>
                <w:rFonts w:hint="eastAsia" w:ascii="宋体" w:hAnsi="宋体"/>
                <w:b/>
                <w:bCs/>
                <w:sz w:val="24"/>
                <w:szCs w:val="24"/>
              </w:rPr>
              <w:t>1、根据投标人质保期后的售后</w:t>
            </w:r>
            <w:r>
              <w:rPr>
                <w:rFonts w:ascii="宋体" w:hAnsi="宋体"/>
                <w:b/>
                <w:bCs/>
                <w:sz w:val="24"/>
                <w:szCs w:val="24"/>
              </w:rPr>
              <w:t>零件（备品</w:t>
            </w:r>
            <w:r>
              <w:rPr>
                <w:rFonts w:hint="eastAsia" w:ascii="宋体" w:hAnsi="宋体"/>
                <w:b/>
                <w:bCs/>
                <w:sz w:val="24"/>
                <w:szCs w:val="24"/>
              </w:rPr>
              <w:t>、</w:t>
            </w:r>
            <w:r>
              <w:rPr>
                <w:rFonts w:ascii="宋体" w:hAnsi="宋体"/>
                <w:b/>
                <w:bCs/>
                <w:sz w:val="24"/>
                <w:szCs w:val="24"/>
              </w:rPr>
              <w:t>备件</w:t>
            </w:r>
            <w:r>
              <w:rPr>
                <w:rFonts w:hint="eastAsia" w:ascii="宋体" w:hAnsi="宋体"/>
                <w:b/>
                <w:bCs/>
                <w:sz w:val="24"/>
                <w:szCs w:val="24"/>
              </w:rPr>
              <w:t>等</w:t>
            </w:r>
            <w:r>
              <w:rPr>
                <w:rFonts w:ascii="宋体" w:hAnsi="宋体"/>
                <w:b/>
                <w:bCs/>
                <w:sz w:val="24"/>
                <w:szCs w:val="24"/>
              </w:rPr>
              <w:t>）</w:t>
            </w:r>
            <w:r>
              <w:rPr>
                <w:rFonts w:hint="eastAsia" w:ascii="宋体" w:hAnsi="宋体"/>
                <w:b/>
                <w:bCs/>
                <w:sz w:val="24"/>
                <w:szCs w:val="24"/>
              </w:rPr>
              <w:t>的优惠折扣进行评审：</w:t>
            </w:r>
          </w:p>
          <w:p>
            <w:pPr>
              <w:rPr>
                <w:rFonts w:ascii="宋体" w:hAnsi="宋体"/>
                <w:sz w:val="24"/>
                <w:szCs w:val="24"/>
              </w:rPr>
            </w:pPr>
            <w:r>
              <w:rPr>
                <w:rFonts w:hint="eastAsia" w:ascii="宋体" w:hAnsi="宋体"/>
                <w:sz w:val="24"/>
                <w:szCs w:val="24"/>
              </w:rPr>
              <w:t>（1）投标人承诺质保期后的售后</w:t>
            </w:r>
            <w:r>
              <w:rPr>
                <w:rFonts w:ascii="宋体" w:hAnsi="宋体"/>
                <w:sz w:val="24"/>
                <w:szCs w:val="24"/>
              </w:rPr>
              <w:t>零件（备品</w:t>
            </w:r>
            <w:r>
              <w:rPr>
                <w:rFonts w:hint="eastAsia" w:ascii="宋体" w:hAnsi="宋体"/>
                <w:sz w:val="24"/>
                <w:szCs w:val="24"/>
              </w:rPr>
              <w:t>、</w:t>
            </w:r>
            <w:r>
              <w:rPr>
                <w:rFonts w:ascii="宋体" w:hAnsi="宋体"/>
                <w:sz w:val="24"/>
                <w:szCs w:val="24"/>
              </w:rPr>
              <w:t>备件</w:t>
            </w:r>
            <w:r>
              <w:rPr>
                <w:rFonts w:hint="eastAsia" w:ascii="宋体" w:hAnsi="宋体"/>
                <w:sz w:val="24"/>
                <w:szCs w:val="24"/>
              </w:rPr>
              <w:t>等</w:t>
            </w:r>
            <w:r>
              <w:rPr>
                <w:rFonts w:ascii="宋体" w:hAnsi="宋体"/>
                <w:sz w:val="24"/>
                <w:szCs w:val="24"/>
              </w:rPr>
              <w:t>）</w:t>
            </w:r>
            <w:r>
              <w:rPr>
                <w:rFonts w:hint="eastAsia" w:ascii="宋体" w:hAnsi="宋体"/>
                <w:sz w:val="24"/>
                <w:szCs w:val="24"/>
              </w:rPr>
              <w:t>的</w:t>
            </w:r>
            <w:r>
              <w:rPr>
                <w:rFonts w:ascii="宋体" w:hAnsi="宋体"/>
                <w:sz w:val="24"/>
                <w:szCs w:val="24"/>
              </w:rPr>
              <w:t>优惠折扣在20%（不含）以上的，得5分</w:t>
            </w:r>
            <w:r>
              <w:rPr>
                <w:rFonts w:hint="eastAsia" w:ascii="宋体" w:hAnsi="宋体"/>
                <w:sz w:val="24"/>
                <w:szCs w:val="24"/>
              </w:rPr>
              <w:t>；</w:t>
            </w:r>
          </w:p>
          <w:p>
            <w:pPr>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）投标人承诺质保期后的售后</w:t>
            </w:r>
            <w:r>
              <w:rPr>
                <w:rFonts w:ascii="宋体" w:hAnsi="宋体"/>
                <w:sz w:val="24"/>
                <w:szCs w:val="24"/>
              </w:rPr>
              <w:t>零件（备品</w:t>
            </w:r>
            <w:r>
              <w:rPr>
                <w:rFonts w:hint="eastAsia" w:ascii="宋体" w:hAnsi="宋体"/>
                <w:sz w:val="24"/>
                <w:szCs w:val="24"/>
              </w:rPr>
              <w:t>、</w:t>
            </w:r>
            <w:r>
              <w:rPr>
                <w:rFonts w:ascii="宋体" w:hAnsi="宋体"/>
                <w:sz w:val="24"/>
                <w:szCs w:val="24"/>
              </w:rPr>
              <w:t>备件</w:t>
            </w:r>
            <w:r>
              <w:rPr>
                <w:rFonts w:hint="eastAsia" w:ascii="宋体" w:hAnsi="宋体"/>
                <w:sz w:val="24"/>
                <w:szCs w:val="24"/>
              </w:rPr>
              <w:t>等</w:t>
            </w:r>
            <w:r>
              <w:rPr>
                <w:rFonts w:ascii="宋体" w:hAnsi="宋体"/>
                <w:sz w:val="24"/>
                <w:szCs w:val="24"/>
              </w:rPr>
              <w:t>）</w:t>
            </w:r>
            <w:r>
              <w:rPr>
                <w:rFonts w:hint="eastAsia" w:ascii="宋体" w:hAnsi="宋体"/>
                <w:sz w:val="24"/>
                <w:szCs w:val="24"/>
              </w:rPr>
              <w:t>的</w:t>
            </w:r>
            <w:r>
              <w:rPr>
                <w:rFonts w:ascii="宋体" w:hAnsi="宋体"/>
                <w:sz w:val="24"/>
                <w:szCs w:val="24"/>
              </w:rPr>
              <w:t>优惠折扣在15%（不含）-20%（含）的，得3分</w:t>
            </w:r>
            <w:r>
              <w:rPr>
                <w:rFonts w:hint="eastAsia" w:ascii="宋体" w:hAnsi="宋体"/>
                <w:sz w:val="24"/>
                <w:szCs w:val="24"/>
              </w:rPr>
              <w:t>；</w:t>
            </w:r>
          </w:p>
          <w:p>
            <w:pPr>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）投标人承诺质保期后的售后</w:t>
            </w:r>
            <w:r>
              <w:rPr>
                <w:rFonts w:ascii="宋体" w:hAnsi="宋体"/>
                <w:sz w:val="24"/>
                <w:szCs w:val="24"/>
              </w:rPr>
              <w:t>零件（备品</w:t>
            </w:r>
            <w:r>
              <w:rPr>
                <w:rFonts w:hint="eastAsia" w:ascii="宋体" w:hAnsi="宋体"/>
                <w:sz w:val="24"/>
                <w:szCs w:val="24"/>
              </w:rPr>
              <w:t>、</w:t>
            </w:r>
            <w:r>
              <w:rPr>
                <w:rFonts w:ascii="宋体" w:hAnsi="宋体"/>
                <w:sz w:val="24"/>
                <w:szCs w:val="24"/>
              </w:rPr>
              <w:t>备件</w:t>
            </w:r>
            <w:r>
              <w:rPr>
                <w:rFonts w:hint="eastAsia" w:ascii="宋体" w:hAnsi="宋体"/>
                <w:sz w:val="24"/>
                <w:szCs w:val="24"/>
              </w:rPr>
              <w:t>等</w:t>
            </w:r>
            <w:r>
              <w:rPr>
                <w:rFonts w:ascii="宋体" w:hAnsi="宋体"/>
                <w:sz w:val="24"/>
                <w:szCs w:val="24"/>
              </w:rPr>
              <w:t>）</w:t>
            </w:r>
            <w:r>
              <w:rPr>
                <w:rFonts w:hint="eastAsia" w:ascii="宋体" w:hAnsi="宋体"/>
                <w:sz w:val="24"/>
                <w:szCs w:val="24"/>
              </w:rPr>
              <w:t>的</w:t>
            </w:r>
            <w:r>
              <w:rPr>
                <w:rFonts w:ascii="宋体" w:hAnsi="宋体"/>
                <w:sz w:val="24"/>
                <w:szCs w:val="24"/>
              </w:rPr>
              <w:t>优惠折扣在5%（不含）-15%（含）的，得1分</w:t>
            </w:r>
            <w:r>
              <w:rPr>
                <w:rFonts w:hint="eastAsia" w:ascii="宋体" w:hAnsi="宋体"/>
                <w:sz w:val="24"/>
                <w:szCs w:val="24"/>
              </w:rPr>
              <w:t>；</w:t>
            </w:r>
          </w:p>
          <w:p>
            <w:pPr>
              <w:rPr>
                <w:rFonts w:ascii="宋体" w:hAnsi="宋体"/>
                <w:sz w:val="24"/>
                <w:szCs w:val="24"/>
              </w:rPr>
            </w:pPr>
            <w:r>
              <w:rPr>
                <w:rFonts w:hint="eastAsia" w:ascii="宋体" w:hAnsi="宋体"/>
                <w:sz w:val="24"/>
                <w:szCs w:val="24"/>
              </w:rPr>
              <w:t>（4）无相关承诺或其他不得分。</w:t>
            </w:r>
          </w:p>
          <w:p>
            <w:pPr>
              <w:rPr>
                <w:rFonts w:ascii="宋体" w:hAnsi="宋体"/>
                <w:b/>
                <w:bCs/>
                <w:sz w:val="24"/>
                <w:szCs w:val="24"/>
              </w:rPr>
            </w:pPr>
            <w:r>
              <w:rPr>
                <w:rFonts w:ascii="宋体" w:hAnsi="宋体"/>
                <w:b/>
                <w:bCs/>
                <w:sz w:val="24"/>
                <w:szCs w:val="24"/>
              </w:rPr>
              <w:t>2</w:t>
            </w:r>
            <w:r>
              <w:rPr>
                <w:rFonts w:hint="eastAsia" w:ascii="宋体" w:hAnsi="宋体"/>
                <w:b/>
                <w:bCs/>
                <w:sz w:val="24"/>
                <w:szCs w:val="24"/>
              </w:rPr>
              <w:t>、根据投标人质保期后的</w:t>
            </w:r>
            <w:r>
              <w:rPr>
                <w:rFonts w:ascii="宋体" w:hAnsi="宋体"/>
                <w:b/>
                <w:bCs/>
                <w:sz w:val="24"/>
                <w:szCs w:val="24"/>
              </w:rPr>
              <w:t>工时费</w:t>
            </w:r>
            <w:r>
              <w:rPr>
                <w:rFonts w:hint="eastAsia" w:ascii="宋体" w:hAnsi="宋体"/>
                <w:b/>
                <w:bCs/>
                <w:sz w:val="24"/>
                <w:szCs w:val="24"/>
              </w:rPr>
              <w:t>优惠折扣进行评审：</w:t>
            </w:r>
          </w:p>
          <w:p>
            <w:pPr>
              <w:rPr>
                <w:rFonts w:ascii="宋体" w:hAnsi="宋体"/>
                <w:sz w:val="24"/>
                <w:szCs w:val="24"/>
              </w:rPr>
            </w:pPr>
            <w:r>
              <w:rPr>
                <w:rFonts w:hint="eastAsia" w:ascii="宋体" w:hAnsi="宋体"/>
                <w:sz w:val="24"/>
                <w:szCs w:val="24"/>
              </w:rPr>
              <w:t>（1）投标人承诺质保期后的</w:t>
            </w:r>
            <w:r>
              <w:rPr>
                <w:rFonts w:ascii="宋体" w:hAnsi="宋体"/>
                <w:sz w:val="24"/>
                <w:szCs w:val="24"/>
              </w:rPr>
              <w:t>工时费</w:t>
            </w:r>
            <w:r>
              <w:rPr>
                <w:rFonts w:hint="eastAsia" w:ascii="宋体" w:hAnsi="宋体"/>
                <w:sz w:val="24"/>
                <w:szCs w:val="24"/>
              </w:rPr>
              <w:t>优惠折扣</w:t>
            </w:r>
            <w:r>
              <w:rPr>
                <w:rFonts w:ascii="宋体" w:hAnsi="宋体"/>
                <w:sz w:val="24"/>
                <w:szCs w:val="24"/>
              </w:rPr>
              <w:t>在20%（不含）以上的，得5分</w:t>
            </w:r>
            <w:r>
              <w:rPr>
                <w:rFonts w:hint="eastAsia" w:ascii="宋体" w:hAnsi="宋体"/>
                <w:sz w:val="24"/>
                <w:szCs w:val="24"/>
              </w:rPr>
              <w:t>；</w:t>
            </w:r>
          </w:p>
          <w:p>
            <w:pPr>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）投标人承诺质保期后的</w:t>
            </w:r>
            <w:r>
              <w:rPr>
                <w:rFonts w:ascii="宋体" w:hAnsi="宋体"/>
                <w:sz w:val="24"/>
                <w:szCs w:val="24"/>
              </w:rPr>
              <w:t>工时费</w:t>
            </w:r>
            <w:r>
              <w:rPr>
                <w:rFonts w:hint="eastAsia" w:ascii="宋体" w:hAnsi="宋体"/>
                <w:sz w:val="24"/>
                <w:szCs w:val="24"/>
              </w:rPr>
              <w:t>优惠折扣</w:t>
            </w:r>
            <w:r>
              <w:rPr>
                <w:rFonts w:ascii="宋体" w:hAnsi="宋体"/>
                <w:sz w:val="24"/>
                <w:szCs w:val="24"/>
              </w:rPr>
              <w:t>在15%（不含）-20%（含）的，得3分</w:t>
            </w:r>
            <w:r>
              <w:rPr>
                <w:rFonts w:hint="eastAsia" w:ascii="宋体" w:hAnsi="宋体"/>
                <w:sz w:val="24"/>
                <w:szCs w:val="24"/>
              </w:rPr>
              <w:t>；</w:t>
            </w:r>
          </w:p>
          <w:p>
            <w:pPr>
              <w:rPr>
                <w:rFonts w:ascii="宋体" w:hAnsi="宋体"/>
                <w:sz w:val="24"/>
                <w:szCs w:val="24"/>
              </w:rPr>
            </w:pPr>
            <w:r>
              <w:rPr>
                <w:rFonts w:hint="eastAsia" w:ascii="宋体" w:hAnsi="宋体"/>
                <w:sz w:val="24"/>
                <w:szCs w:val="24"/>
              </w:rPr>
              <w:t>（3）投标人承诺质保期后的</w:t>
            </w:r>
            <w:r>
              <w:rPr>
                <w:rFonts w:ascii="宋体" w:hAnsi="宋体"/>
                <w:sz w:val="24"/>
                <w:szCs w:val="24"/>
              </w:rPr>
              <w:t>工时费</w:t>
            </w:r>
            <w:r>
              <w:rPr>
                <w:rFonts w:hint="eastAsia" w:ascii="宋体" w:hAnsi="宋体"/>
                <w:sz w:val="24"/>
                <w:szCs w:val="24"/>
              </w:rPr>
              <w:t>优惠折扣</w:t>
            </w:r>
            <w:r>
              <w:rPr>
                <w:rFonts w:ascii="宋体" w:hAnsi="宋体"/>
                <w:sz w:val="24"/>
                <w:szCs w:val="24"/>
              </w:rPr>
              <w:t>在5%（不含）-15%（含）的，得1分</w:t>
            </w:r>
            <w:r>
              <w:rPr>
                <w:rFonts w:hint="eastAsia" w:ascii="宋体" w:hAnsi="宋体"/>
                <w:sz w:val="24"/>
                <w:szCs w:val="24"/>
              </w:rPr>
              <w:t>；</w:t>
            </w:r>
          </w:p>
          <w:p>
            <w:pPr>
              <w:rPr>
                <w:rFonts w:ascii="宋体" w:hAnsi="宋体"/>
                <w:sz w:val="24"/>
                <w:szCs w:val="24"/>
              </w:rPr>
            </w:pPr>
            <w:r>
              <w:rPr>
                <w:rFonts w:hint="eastAsia" w:ascii="宋体" w:hAnsi="宋体"/>
                <w:sz w:val="24"/>
                <w:szCs w:val="24"/>
              </w:rPr>
              <w:t>（4）无相关承诺或其他不得分。</w:t>
            </w:r>
          </w:p>
          <w:p>
            <w:pPr>
              <w:rPr>
                <w:rFonts w:ascii="宋体" w:hAnsi="宋体"/>
                <w:sz w:val="24"/>
                <w:szCs w:val="24"/>
              </w:rPr>
            </w:pPr>
            <w:r>
              <w:rPr>
                <w:rFonts w:hint="eastAsia" w:ascii="宋体" w:hAnsi="宋体"/>
                <w:sz w:val="24"/>
                <w:szCs w:val="24"/>
              </w:rPr>
              <w:t>注：须提供相关承诺函，格式自拟，不提供不得分。</w:t>
            </w:r>
          </w:p>
        </w:tc>
        <w:tc>
          <w:tcPr>
            <w:tcW w:w="871" w:type="dxa"/>
            <w:tcBorders>
              <w:left w:val="single" w:color="auto" w:sz="4" w:space="0"/>
            </w:tcBorders>
            <w:vAlign w:val="center"/>
          </w:tcPr>
          <w:p>
            <w:pPr>
              <w:jc w:val="center"/>
              <w:rPr>
                <w:rFonts w:ascii="宋体" w:hAnsi="宋体" w:cs="宋体"/>
                <w:sz w:val="24"/>
                <w:szCs w:val="24"/>
              </w:rPr>
            </w:pPr>
            <w:r>
              <w:rPr>
                <w:rFonts w:ascii="宋体" w:hAnsi="宋体" w:cs="宋体"/>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vAlign w:val="center"/>
          </w:tcPr>
          <w:p>
            <w:pPr>
              <w:pStyle w:val="49"/>
              <w:numPr>
                <w:ilvl w:val="0"/>
                <w:numId w:val="21"/>
              </w:numPr>
              <w:autoSpaceDE/>
              <w:autoSpaceDN/>
              <w:adjustRightInd/>
              <w:ind w:firstLineChars="0"/>
              <w:jc w:val="center"/>
              <w:rPr>
                <w:rFonts w:ascii="宋体" w:hAnsi="宋体" w:cs="宋体"/>
                <w:sz w:val="24"/>
                <w:szCs w:val="24"/>
              </w:rPr>
            </w:pPr>
          </w:p>
        </w:tc>
        <w:tc>
          <w:tcPr>
            <w:tcW w:w="1178" w:type="dxa"/>
            <w:vAlign w:val="center"/>
          </w:tcPr>
          <w:p>
            <w:pPr>
              <w:jc w:val="center"/>
              <w:rPr>
                <w:rFonts w:ascii="宋体" w:hAnsi="宋体" w:cs="宋体"/>
                <w:bCs/>
                <w:sz w:val="24"/>
                <w:szCs w:val="24"/>
              </w:rPr>
            </w:pPr>
            <w:r>
              <w:rPr>
                <w:rFonts w:ascii="宋体" w:hAnsi="宋体"/>
                <w:sz w:val="24"/>
                <w:szCs w:val="24"/>
              </w:rPr>
              <w:t>售后服务维修点</w:t>
            </w:r>
          </w:p>
        </w:tc>
        <w:tc>
          <w:tcPr>
            <w:tcW w:w="6237" w:type="dxa"/>
            <w:vAlign w:val="center"/>
          </w:tcPr>
          <w:p>
            <w:pPr>
              <w:ind w:left="-60" w:leftChars="-30" w:right="-84" w:rightChars="-42"/>
              <w:rPr>
                <w:rFonts w:ascii="宋体" w:hAnsi="宋体"/>
                <w:sz w:val="24"/>
                <w:szCs w:val="24"/>
              </w:rPr>
            </w:pPr>
            <w:r>
              <w:rPr>
                <w:rFonts w:ascii="宋体" w:hAnsi="宋体"/>
                <w:sz w:val="24"/>
                <w:szCs w:val="24"/>
              </w:rPr>
              <w:t>投标人在项目所在地有4S售后服务维修点</w:t>
            </w:r>
            <w:r>
              <w:rPr>
                <w:rFonts w:hint="eastAsia" w:ascii="宋体" w:hAnsi="宋体"/>
                <w:sz w:val="24"/>
                <w:szCs w:val="24"/>
              </w:rPr>
              <w:t>或</w:t>
            </w:r>
            <w:r>
              <w:rPr>
                <w:rFonts w:ascii="宋体" w:hAnsi="宋体"/>
                <w:sz w:val="24"/>
                <w:szCs w:val="24"/>
              </w:rPr>
              <w:t>承诺中标后在项目所在地成立4S售后服务维修点</w:t>
            </w:r>
            <w:r>
              <w:rPr>
                <w:rFonts w:hint="eastAsia" w:ascii="宋体" w:hAnsi="宋体"/>
                <w:sz w:val="24"/>
                <w:szCs w:val="24"/>
              </w:rPr>
              <w:t>，得5分。</w:t>
            </w:r>
          </w:p>
          <w:p>
            <w:pPr>
              <w:rPr>
                <w:rFonts w:ascii="宋体" w:hAnsi="宋体"/>
                <w:sz w:val="24"/>
                <w:szCs w:val="24"/>
              </w:rPr>
            </w:pPr>
            <w:r>
              <w:rPr>
                <w:rFonts w:hint="eastAsia" w:ascii="宋体" w:hAnsi="宋体"/>
                <w:sz w:val="24"/>
                <w:szCs w:val="24"/>
              </w:rPr>
              <w:t>注：</w:t>
            </w:r>
            <w:r>
              <w:rPr>
                <w:rFonts w:ascii="宋体" w:hAnsi="宋体"/>
                <w:sz w:val="24"/>
                <w:szCs w:val="24"/>
              </w:rPr>
              <w:t>须提供4S售后服务维修点</w:t>
            </w:r>
            <w:r>
              <w:rPr>
                <w:rFonts w:hint="eastAsia" w:ascii="宋体" w:hAnsi="宋体"/>
                <w:sz w:val="24"/>
                <w:szCs w:val="24"/>
              </w:rPr>
              <w:t>的房产证明或租赁证明，或提供</w:t>
            </w:r>
            <w:r>
              <w:rPr>
                <w:rFonts w:ascii="宋体" w:hAnsi="宋体"/>
                <w:sz w:val="24"/>
                <w:szCs w:val="24"/>
              </w:rPr>
              <w:t>承诺函，格式自拟</w:t>
            </w:r>
            <w:r>
              <w:rPr>
                <w:rFonts w:hint="eastAsia" w:ascii="宋体" w:hAnsi="宋体"/>
                <w:sz w:val="24"/>
                <w:szCs w:val="24"/>
              </w:rPr>
              <w:t>。</w:t>
            </w:r>
          </w:p>
        </w:tc>
        <w:tc>
          <w:tcPr>
            <w:tcW w:w="871"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8" w:hRule="atLeast"/>
        </w:trPr>
        <w:tc>
          <w:tcPr>
            <w:tcW w:w="680" w:type="dxa"/>
            <w:vAlign w:val="center"/>
          </w:tcPr>
          <w:p>
            <w:pPr>
              <w:pStyle w:val="49"/>
              <w:autoSpaceDE/>
              <w:autoSpaceDN/>
              <w:adjustRightInd/>
              <w:ind w:firstLine="0" w:firstLineChars="0"/>
              <w:rPr>
                <w:rFonts w:ascii="宋体" w:hAnsi="宋体" w:cs="宋体"/>
                <w:sz w:val="24"/>
                <w:szCs w:val="24"/>
              </w:rPr>
            </w:pPr>
            <w:r>
              <w:rPr>
                <w:rFonts w:hint="eastAsia" w:ascii="宋体" w:hAnsi="宋体" w:cs="宋体"/>
                <w:b/>
                <w:sz w:val="24"/>
                <w:szCs w:val="24"/>
              </w:rPr>
              <w:t>二</w:t>
            </w:r>
          </w:p>
        </w:tc>
        <w:tc>
          <w:tcPr>
            <w:tcW w:w="8286" w:type="dxa"/>
            <w:gridSpan w:val="3"/>
            <w:vAlign w:val="center"/>
          </w:tcPr>
          <w:p>
            <w:pPr>
              <w:jc w:val="center"/>
              <w:rPr>
                <w:rFonts w:ascii="宋体" w:hAnsi="宋体" w:cs="宋体"/>
                <w:sz w:val="24"/>
                <w:szCs w:val="24"/>
              </w:rPr>
            </w:pPr>
            <w:r>
              <w:rPr>
                <w:rFonts w:hint="eastAsia" w:ascii="宋体" w:hAnsi="宋体" w:cs="宋体"/>
                <w:b/>
                <w:sz w:val="24"/>
                <w:szCs w:val="24"/>
              </w:rPr>
              <w:t>商务部分</w:t>
            </w:r>
            <w:r>
              <w:rPr>
                <w:rFonts w:hint="eastAsia" w:ascii="宋体" w:hAnsi="宋体"/>
                <w:b/>
                <w:sz w:val="24"/>
                <w:szCs w:val="24"/>
              </w:rPr>
              <w:t>（合计</w:t>
            </w:r>
            <w:r>
              <w:rPr>
                <w:rFonts w:ascii="宋体" w:hAnsi="宋体"/>
                <w:b/>
                <w:sz w:val="24"/>
                <w:szCs w:val="24"/>
              </w:rPr>
              <w:t>15</w:t>
            </w:r>
            <w:r>
              <w:rPr>
                <w:rFonts w:hint="eastAsia" w:ascii="宋体" w:hAnsi="宋体"/>
                <w:b/>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pStyle w:val="49"/>
              <w:numPr>
                <w:ilvl w:val="0"/>
                <w:numId w:val="22"/>
              </w:numPr>
              <w:autoSpaceDE/>
              <w:autoSpaceDN/>
              <w:adjustRightInd/>
              <w:ind w:firstLineChars="0"/>
              <w:jc w:val="center"/>
              <w:rPr>
                <w:rFonts w:ascii="宋体" w:hAnsi="宋体" w:cs="宋体"/>
                <w:sz w:val="24"/>
                <w:szCs w:val="24"/>
              </w:rPr>
            </w:pPr>
          </w:p>
        </w:tc>
        <w:tc>
          <w:tcPr>
            <w:tcW w:w="1178" w:type="dxa"/>
            <w:vAlign w:val="center"/>
          </w:tcPr>
          <w:p>
            <w:pPr>
              <w:ind w:left="-60" w:leftChars="-30" w:right="-84" w:rightChars="-42"/>
              <w:jc w:val="center"/>
              <w:rPr>
                <w:rFonts w:ascii="宋体" w:hAnsi="宋体"/>
                <w:sz w:val="24"/>
                <w:szCs w:val="24"/>
              </w:rPr>
            </w:pPr>
            <w:r>
              <w:rPr>
                <w:rFonts w:hint="eastAsia" w:ascii="宋体" w:hAnsi="宋体"/>
                <w:sz w:val="24"/>
                <w:szCs w:val="24"/>
              </w:rPr>
              <w:t>业绩证明</w:t>
            </w:r>
          </w:p>
        </w:tc>
        <w:tc>
          <w:tcPr>
            <w:tcW w:w="6237" w:type="dxa"/>
            <w:vAlign w:val="center"/>
          </w:tcPr>
          <w:p>
            <w:pPr>
              <w:ind w:left="-60" w:leftChars="-30" w:right="-84" w:rightChars="-42"/>
              <w:rPr>
                <w:rFonts w:ascii="宋体" w:hAnsi="宋体"/>
                <w:sz w:val="24"/>
                <w:szCs w:val="24"/>
              </w:rPr>
            </w:pPr>
            <w:r>
              <w:rPr>
                <w:rFonts w:hint="eastAsia" w:ascii="宋体" w:hAnsi="宋体"/>
                <w:sz w:val="24"/>
                <w:szCs w:val="24"/>
              </w:rPr>
              <w:t>投标人2020年1月1日（以合同签订时间为准）具有同类型货车的销售业绩，每提供一份得2</w:t>
            </w:r>
            <w:r>
              <w:rPr>
                <w:rFonts w:ascii="宋体" w:hAnsi="宋体"/>
                <w:sz w:val="24"/>
                <w:szCs w:val="24"/>
              </w:rPr>
              <w:t>.5</w:t>
            </w:r>
            <w:r>
              <w:rPr>
                <w:rFonts w:hint="eastAsia" w:ascii="宋体" w:hAnsi="宋体"/>
                <w:sz w:val="24"/>
                <w:szCs w:val="24"/>
              </w:rPr>
              <w:t>分，最高得</w:t>
            </w:r>
            <w:r>
              <w:rPr>
                <w:rFonts w:ascii="宋体" w:hAnsi="宋体"/>
                <w:sz w:val="24"/>
                <w:szCs w:val="24"/>
              </w:rPr>
              <w:t>5</w:t>
            </w:r>
            <w:r>
              <w:rPr>
                <w:rFonts w:hint="eastAsia" w:ascii="宋体" w:hAnsi="宋体"/>
                <w:sz w:val="24"/>
                <w:szCs w:val="24"/>
              </w:rPr>
              <w:t>分。</w:t>
            </w:r>
          </w:p>
          <w:p>
            <w:pPr>
              <w:ind w:left="-60" w:leftChars="-30" w:right="-84" w:rightChars="-42"/>
              <w:rPr>
                <w:rFonts w:ascii="宋体" w:hAnsi="宋体"/>
                <w:sz w:val="24"/>
                <w:szCs w:val="24"/>
              </w:rPr>
            </w:pPr>
            <w:r>
              <w:rPr>
                <w:rFonts w:hint="eastAsia" w:ascii="宋体" w:hAnsi="宋体"/>
                <w:sz w:val="24"/>
                <w:szCs w:val="24"/>
              </w:rPr>
              <w:t>注：需提供合同关键页（含签订合同双方的单位名称、合同项目名称、合同清单/合同概况、签订合同双方的落款盖章、签订日期的关键页）复印件作为同类业绩评价证明资料。</w:t>
            </w:r>
          </w:p>
        </w:tc>
        <w:tc>
          <w:tcPr>
            <w:tcW w:w="871" w:type="dxa"/>
            <w:tcBorders>
              <w:left w:val="single" w:color="auto" w:sz="4" w:space="0"/>
            </w:tcBorders>
            <w:vAlign w:val="center"/>
          </w:tcPr>
          <w:p>
            <w:pPr>
              <w:ind w:left="-74" w:leftChars="-37" w:right="-70" w:rightChars="-35"/>
              <w:jc w:val="center"/>
              <w:rPr>
                <w:rFonts w:ascii="宋体" w:hAnsi="宋体" w:cs="宋体"/>
                <w:sz w:val="24"/>
                <w:szCs w:val="24"/>
              </w:rPr>
            </w:pPr>
            <w:r>
              <w:rPr>
                <w:rFonts w:ascii="宋体" w:hAnsi="宋体" w:cs="宋体"/>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49"/>
              <w:numPr>
                <w:ilvl w:val="0"/>
                <w:numId w:val="22"/>
              </w:numPr>
              <w:autoSpaceDE/>
              <w:autoSpaceDN/>
              <w:adjustRightInd/>
              <w:ind w:firstLineChars="0"/>
              <w:jc w:val="center"/>
              <w:rPr>
                <w:rFonts w:ascii="宋体" w:hAnsi="宋体" w:cs="宋体"/>
                <w:sz w:val="24"/>
                <w:szCs w:val="24"/>
              </w:rPr>
            </w:pPr>
          </w:p>
        </w:tc>
        <w:tc>
          <w:tcPr>
            <w:tcW w:w="1178" w:type="dxa"/>
            <w:vAlign w:val="center"/>
          </w:tcPr>
          <w:p>
            <w:pPr>
              <w:jc w:val="center"/>
              <w:rPr>
                <w:rFonts w:ascii="宋体" w:hAnsi="宋体" w:cs="宋体"/>
                <w:sz w:val="24"/>
                <w:szCs w:val="24"/>
              </w:rPr>
            </w:pPr>
            <w:r>
              <w:rPr>
                <w:rFonts w:hint="eastAsia" w:ascii="宋体" w:hAnsi="宋体" w:cs="宋体"/>
                <w:sz w:val="24"/>
                <w:szCs w:val="24"/>
              </w:rPr>
              <w:t>企业实力</w:t>
            </w:r>
          </w:p>
        </w:tc>
        <w:tc>
          <w:tcPr>
            <w:tcW w:w="6237" w:type="dxa"/>
            <w:vAlign w:val="center"/>
          </w:tcPr>
          <w:p>
            <w:pPr>
              <w:ind w:right="-70" w:rightChars="-35"/>
              <w:rPr>
                <w:rFonts w:ascii="宋体" w:hAnsi="宋体"/>
                <w:sz w:val="24"/>
                <w:szCs w:val="24"/>
              </w:rPr>
            </w:pPr>
            <w:r>
              <w:rPr>
                <w:rFonts w:ascii="宋体" w:hAnsi="宋体"/>
                <w:sz w:val="24"/>
                <w:szCs w:val="24"/>
              </w:rPr>
              <w:t>1、</w:t>
            </w:r>
            <w:r>
              <w:rPr>
                <w:rFonts w:hint="eastAsia" w:ascii="宋体" w:hAnsi="宋体"/>
                <w:sz w:val="24"/>
                <w:szCs w:val="24"/>
              </w:rPr>
              <w:t>投标人的注册资金达到3</w:t>
            </w:r>
            <w:r>
              <w:rPr>
                <w:rFonts w:ascii="宋体" w:hAnsi="宋体"/>
                <w:sz w:val="24"/>
                <w:szCs w:val="24"/>
              </w:rPr>
              <w:t>00</w:t>
            </w:r>
            <w:r>
              <w:rPr>
                <w:rFonts w:hint="eastAsia" w:ascii="宋体" w:hAnsi="宋体"/>
                <w:sz w:val="24"/>
                <w:szCs w:val="24"/>
              </w:rPr>
              <w:t>万（含）以上，得</w:t>
            </w:r>
            <w:r>
              <w:rPr>
                <w:rFonts w:ascii="宋体" w:hAnsi="宋体"/>
                <w:sz w:val="24"/>
                <w:szCs w:val="24"/>
              </w:rPr>
              <w:t>4</w:t>
            </w:r>
            <w:r>
              <w:rPr>
                <w:rFonts w:hint="eastAsia" w:ascii="宋体" w:hAnsi="宋体"/>
                <w:sz w:val="24"/>
                <w:szCs w:val="24"/>
              </w:rPr>
              <w:t>分，2</w:t>
            </w:r>
            <w:r>
              <w:rPr>
                <w:rFonts w:ascii="宋体" w:hAnsi="宋体"/>
                <w:sz w:val="24"/>
                <w:szCs w:val="24"/>
              </w:rPr>
              <w:t>00</w:t>
            </w:r>
            <w:r>
              <w:rPr>
                <w:rFonts w:hint="eastAsia" w:ascii="宋体" w:hAnsi="宋体"/>
                <w:sz w:val="24"/>
                <w:szCs w:val="24"/>
              </w:rPr>
              <w:t>万（含）-</w:t>
            </w:r>
            <w:r>
              <w:rPr>
                <w:rFonts w:ascii="宋体" w:hAnsi="宋体"/>
                <w:sz w:val="24"/>
                <w:szCs w:val="24"/>
              </w:rPr>
              <w:t>300</w:t>
            </w:r>
            <w:r>
              <w:rPr>
                <w:rFonts w:hint="eastAsia" w:ascii="宋体" w:hAnsi="宋体"/>
                <w:sz w:val="24"/>
                <w:szCs w:val="24"/>
              </w:rPr>
              <w:t>万，得</w:t>
            </w:r>
            <w:r>
              <w:rPr>
                <w:rFonts w:ascii="宋体" w:hAnsi="宋体"/>
                <w:sz w:val="24"/>
                <w:szCs w:val="24"/>
              </w:rPr>
              <w:t>2</w:t>
            </w:r>
            <w:r>
              <w:rPr>
                <w:rFonts w:hint="eastAsia" w:ascii="宋体" w:hAnsi="宋体"/>
                <w:sz w:val="24"/>
                <w:szCs w:val="24"/>
              </w:rPr>
              <w:t>分，2</w:t>
            </w:r>
            <w:r>
              <w:rPr>
                <w:rFonts w:ascii="宋体" w:hAnsi="宋体"/>
                <w:sz w:val="24"/>
                <w:szCs w:val="24"/>
              </w:rPr>
              <w:t>00</w:t>
            </w:r>
            <w:r>
              <w:rPr>
                <w:rFonts w:hint="eastAsia" w:ascii="宋体" w:hAnsi="宋体"/>
                <w:sz w:val="24"/>
                <w:szCs w:val="24"/>
              </w:rPr>
              <w:t>万以下不得分；</w:t>
            </w:r>
          </w:p>
          <w:p>
            <w:pPr>
              <w:ind w:right="-70" w:rightChars="-35"/>
              <w:rPr>
                <w:rFonts w:ascii="宋体" w:hAnsi="宋体"/>
                <w:sz w:val="24"/>
                <w:szCs w:val="24"/>
              </w:rPr>
            </w:pPr>
            <w:r>
              <w:rPr>
                <w:rFonts w:hint="eastAsia" w:ascii="宋体" w:hAnsi="宋体"/>
                <w:sz w:val="24"/>
                <w:szCs w:val="24"/>
              </w:rPr>
              <w:t>2、投标人</w:t>
            </w:r>
            <w:r>
              <w:rPr>
                <w:rFonts w:ascii="宋体" w:hAnsi="宋体"/>
                <w:sz w:val="24"/>
                <w:szCs w:val="24"/>
              </w:rPr>
              <w:t>具有ISO9001</w:t>
            </w:r>
            <w:r>
              <w:rPr>
                <w:rFonts w:hint="eastAsia" w:ascii="宋体" w:hAnsi="宋体"/>
                <w:sz w:val="24"/>
                <w:szCs w:val="24"/>
              </w:rPr>
              <w:t>质量管理体系认证证书</w:t>
            </w:r>
            <w:r>
              <w:rPr>
                <w:rFonts w:ascii="宋体" w:hAnsi="宋体"/>
                <w:sz w:val="24"/>
                <w:szCs w:val="24"/>
              </w:rPr>
              <w:t>的</w:t>
            </w:r>
            <w:r>
              <w:rPr>
                <w:rFonts w:hint="eastAsia" w:ascii="宋体" w:hAnsi="宋体"/>
                <w:sz w:val="24"/>
                <w:szCs w:val="24"/>
              </w:rPr>
              <w:t>，得</w:t>
            </w:r>
            <w:r>
              <w:rPr>
                <w:rFonts w:ascii="宋体" w:hAnsi="宋体"/>
                <w:sz w:val="24"/>
                <w:szCs w:val="24"/>
              </w:rPr>
              <w:t>3分；</w:t>
            </w:r>
          </w:p>
          <w:p>
            <w:pPr>
              <w:ind w:right="-70" w:rightChars="-35"/>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w:t>
            </w:r>
            <w:r>
              <w:rPr>
                <w:rFonts w:ascii="宋体" w:hAnsi="宋体"/>
                <w:sz w:val="24"/>
                <w:szCs w:val="24"/>
              </w:rPr>
              <w:t>获得过纳税信用A级荣誉的</w:t>
            </w:r>
            <w:r>
              <w:rPr>
                <w:rFonts w:hint="eastAsia" w:ascii="宋体" w:hAnsi="宋体"/>
                <w:sz w:val="24"/>
                <w:szCs w:val="24"/>
              </w:rPr>
              <w:t>，得</w:t>
            </w:r>
            <w:r>
              <w:rPr>
                <w:rFonts w:ascii="宋体" w:hAnsi="宋体"/>
                <w:sz w:val="24"/>
                <w:szCs w:val="24"/>
              </w:rPr>
              <w:t>3分</w:t>
            </w:r>
            <w:r>
              <w:rPr>
                <w:rFonts w:hint="eastAsia" w:ascii="宋体" w:hAnsi="宋体"/>
                <w:sz w:val="24"/>
                <w:szCs w:val="24"/>
              </w:rPr>
              <w:t>。</w:t>
            </w:r>
          </w:p>
          <w:p>
            <w:pPr>
              <w:rPr>
                <w:rFonts w:ascii="宋体" w:hAnsi="宋体"/>
                <w:sz w:val="24"/>
                <w:szCs w:val="24"/>
              </w:rPr>
            </w:pPr>
            <w:r>
              <w:rPr>
                <w:rFonts w:hint="eastAsia" w:ascii="宋体" w:hAnsi="宋体"/>
                <w:sz w:val="24"/>
                <w:szCs w:val="24"/>
              </w:rPr>
              <w:t>注：须提供①营业执照复印件并加盖公章；②相关有效证书复印件并加盖公章。不提供不得分。</w:t>
            </w:r>
          </w:p>
        </w:tc>
        <w:tc>
          <w:tcPr>
            <w:tcW w:w="871" w:type="dxa"/>
            <w:tcBorders>
              <w:left w:val="single" w:color="auto" w:sz="4" w:space="0"/>
            </w:tcBorders>
            <w:vAlign w:val="center"/>
          </w:tcPr>
          <w:p>
            <w:pPr>
              <w:ind w:left="-74" w:leftChars="-37" w:right="-70" w:rightChars="-35"/>
              <w:jc w:val="center"/>
              <w:rPr>
                <w:rFonts w:ascii="宋体" w:hAnsi="宋体" w:cs="宋体"/>
                <w:sz w:val="24"/>
                <w:szCs w:val="24"/>
              </w:rPr>
            </w:pPr>
            <w:r>
              <w:rPr>
                <w:rFonts w:ascii="宋体" w:hAnsi="宋体" w:cs="宋体"/>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8095" w:type="dxa"/>
            <w:gridSpan w:val="3"/>
            <w:vAlign w:val="center"/>
          </w:tcPr>
          <w:p>
            <w:pPr>
              <w:ind w:left="-74" w:leftChars="-37" w:right="-70" w:rightChars="-35"/>
              <w:jc w:val="center"/>
              <w:rPr>
                <w:rFonts w:ascii="宋体" w:hAnsi="宋体" w:cs="宋体"/>
                <w:sz w:val="24"/>
                <w:szCs w:val="24"/>
              </w:rPr>
            </w:pPr>
            <w:r>
              <w:rPr>
                <w:rFonts w:hint="eastAsia" w:ascii="宋体" w:hAnsi="宋体" w:cs="宋体"/>
                <w:sz w:val="24"/>
                <w:szCs w:val="24"/>
              </w:rPr>
              <w:t>合计</w:t>
            </w:r>
          </w:p>
        </w:tc>
        <w:tc>
          <w:tcPr>
            <w:tcW w:w="871" w:type="dxa"/>
            <w:tcBorders>
              <w:left w:val="single" w:color="auto" w:sz="4" w:space="0"/>
            </w:tcBorders>
            <w:vAlign w:val="center"/>
          </w:tcPr>
          <w:p>
            <w:pPr>
              <w:ind w:left="-74" w:leftChars="-37" w:right="-70" w:rightChars="-35"/>
              <w:jc w:val="center"/>
              <w:rPr>
                <w:rFonts w:ascii="宋体" w:hAnsi="宋体" w:cs="宋体"/>
                <w:sz w:val="24"/>
                <w:szCs w:val="24"/>
              </w:rPr>
            </w:pPr>
            <w:r>
              <w:rPr>
                <w:rFonts w:ascii="宋体" w:hAnsi="宋体" w:cs="宋体"/>
                <w:sz w:val="24"/>
                <w:szCs w:val="24"/>
              </w:rPr>
              <w:t>65</w:t>
            </w:r>
            <w:r>
              <w:rPr>
                <w:rFonts w:hint="eastAsia" w:ascii="宋体" w:hAnsi="宋体" w:cs="宋体"/>
                <w:sz w:val="24"/>
                <w:szCs w:val="24"/>
              </w:rPr>
              <w:t>分</w:t>
            </w:r>
          </w:p>
        </w:tc>
      </w:tr>
    </w:tbl>
    <w:p>
      <w:pPr>
        <w:snapToGrid w:val="0"/>
        <w:spacing w:before="156" w:beforeLines="50" w:after="156" w:afterLines="50"/>
        <w:jc w:val="center"/>
        <w:outlineLvl w:val="1"/>
        <w:rPr>
          <w:rFonts w:ascii="宋体" w:hAnsi="宋体" w:cs="宋体"/>
          <w:sz w:val="24"/>
          <w:szCs w:val="24"/>
        </w:rPr>
      </w:pPr>
      <w:r>
        <w:rPr>
          <w:rFonts w:ascii="宋体" w:hAnsi="宋体"/>
          <w:bCs/>
          <w:sz w:val="24"/>
          <w:szCs w:val="24"/>
        </w:rPr>
        <w:br w:type="page"/>
      </w:r>
      <w:bookmarkStart w:id="37" w:name="_Toc11676"/>
      <w:bookmarkStart w:id="38" w:name="_Toc10303"/>
      <w:bookmarkStart w:id="39" w:name="_Toc15479"/>
      <w:r>
        <w:rPr>
          <w:rStyle w:val="28"/>
          <w:rFonts w:hint="eastAsia" w:ascii="宋体" w:hAnsi="宋体" w:cs="宋体"/>
          <w:sz w:val="28"/>
          <w:szCs w:val="28"/>
        </w:rPr>
        <w:t>价 格 评 分 表</w:t>
      </w:r>
      <w:bookmarkEnd w:id="37"/>
      <w:bookmarkEnd w:id="38"/>
      <w:bookmarkEnd w:id="39"/>
    </w:p>
    <w:p>
      <w:pPr>
        <w:snapToGrid w:val="0"/>
        <w:spacing w:before="156" w:beforeLines="50" w:after="156" w:afterLines="50"/>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35</w:t>
      </w:r>
      <w:r>
        <w:rPr>
          <w:rFonts w:hint="eastAsia" w:ascii="宋体" w:hAnsi="宋体" w:cs="宋体"/>
          <w:sz w:val="24"/>
          <w:szCs w:val="24"/>
        </w:rPr>
        <w:t>分）</w:t>
      </w:r>
    </w:p>
    <w:p>
      <w:pPr>
        <w:numPr>
          <w:ilvl w:val="0"/>
          <w:numId w:val="23"/>
        </w:numPr>
        <w:autoSpaceDE/>
        <w:autoSpaceDN/>
        <w:adjustRightInd/>
        <w:snapToGrid w:val="0"/>
        <w:spacing w:line="360" w:lineRule="auto"/>
        <w:ind w:left="425" w:hanging="425"/>
        <w:jc w:val="both"/>
        <w:rPr>
          <w:rFonts w:ascii="宋体" w:hAnsi="宋体" w:cs="宋体"/>
          <w:bCs/>
          <w:sz w:val="24"/>
          <w:szCs w:val="24"/>
        </w:rPr>
      </w:pPr>
      <w:r>
        <w:rPr>
          <w:rFonts w:hint="eastAsia" w:ascii="宋体" w:hAnsi="宋体" w:cs="宋体"/>
          <w:bCs/>
          <w:sz w:val="24"/>
          <w:szCs w:val="24"/>
        </w:rPr>
        <w:t>价格核准：评标委员会详细分析、核准价格表，检查其是否存在计算上或累加上的算术错误，修正错误的原则详见“</w:t>
      </w:r>
      <w:r>
        <w:rPr>
          <w:rFonts w:hint="eastAsia" w:ascii="宋体" w:hAnsi="宋体" w:cs="宋体"/>
          <w:b/>
          <w:bCs/>
          <w:sz w:val="24"/>
          <w:szCs w:val="24"/>
        </w:rPr>
        <w:t>第四章 投标人须知</w:t>
      </w:r>
      <w:r>
        <w:rPr>
          <w:rFonts w:hint="eastAsia" w:ascii="宋体" w:hAnsi="宋体" w:cs="宋体"/>
          <w:bCs/>
          <w:sz w:val="24"/>
          <w:szCs w:val="24"/>
        </w:rPr>
        <w:t>”相关条款。</w:t>
      </w:r>
    </w:p>
    <w:p>
      <w:pPr>
        <w:numPr>
          <w:ilvl w:val="0"/>
          <w:numId w:val="23"/>
        </w:numPr>
        <w:autoSpaceDE/>
        <w:autoSpaceDN/>
        <w:adjustRightInd/>
        <w:snapToGrid w:val="0"/>
        <w:spacing w:line="360" w:lineRule="auto"/>
        <w:ind w:left="425" w:hanging="425"/>
        <w:jc w:val="both"/>
        <w:rPr>
          <w:rFonts w:ascii="宋体" w:hAnsi="宋体" w:cs="宋体"/>
          <w:bCs/>
          <w:sz w:val="24"/>
          <w:szCs w:val="24"/>
        </w:rPr>
      </w:pPr>
      <w:r>
        <w:rPr>
          <w:rFonts w:hint="eastAsia" w:ascii="宋体" w:hAnsi="宋体" w:cs="宋体"/>
          <w:bCs/>
          <w:sz w:val="24"/>
          <w:szCs w:val="24"/>
        </w:rPr>
        <w:t>综合评分法中的价格分统一采用低价优先法计算，即满足招标文件要求（通过资格性、符合性审查）且投标价格最低的有效投标报价（指修正后报价，下同）为评标基准价，其价格分为满分。其他投标人的价格分统一按照下列公式计算：</w:t>
      </w:r>
    </w:p>
    <w:p>
      <w:pPr>
        <w:widowControl/>
        <w:autoSpaceDE/>
        <w:autoSpaceDN/>
        <w:adjustRightInd/>
        <w:spacing w:line="360" w:lineRule="auto"/>
        <w:jc w:val="center"/>
        <w:rPr>
          <w:rFonts w:ascii="宋体" w:hAnsi="宋体" w:cs="宋体"/>
          <w:b/>
          <w:bCs/>
          <w:sz w:val="24"/>
          <w:szCs w:val="24"/>
        </w:rPr>
      </w:pPr>
      <w:r>
        <w:rPr>
          <w:rFonts w:hint="eastAsia" w:ascii="宋体" w:hAnsi="宋体" w:cs="宋体"/>
          <w:b/>
          <w:bCs/>
          <w:sz w:val="24"/>
          <w:szCs w:val="24"/>
        </w:rPr>
        <w:t>投标报价得分=(评标基准价/投标报价)×价格权值（</w:t>
      </w:r>
      <w:r>
        <w:rPr>
          <w:rFonts w:ascii="宋体" w:hAnsi="宋体" w:cs="宋体"/>
          <w:b/>
          <w:bCs/>
          <w:sz w:val="24"/>
          <w:szCs w:val="24"/>
        </w:rPr>
        <w:t>35%</w:t>
      </w:r>
      <w:r>
        <w:rPr>
          <w:rFonts w:hint="eastAsia" w:ascii="宋体" w:hAnsi="宋体" w:cs="宋体"/>
          <w:b/>
          <w:bCs/>
          <w:sz w:val="24"/>
          <w:szCs w:val="24"/>
        </w:rPr>
        <w:t>）×100</w:t>
      </w:r>
    </w:p>
    <w:p>
      <w:pPr>
        <w:widowControl/>
        <w:autoSpaceDE/>
        <w:autoSpaceDN/>
        <w:adjustRightInd/>
        <w:spacing w:line="360" w:lineRule="auto"/>
        <w:jc w:val="both"/>
        <w:rPr>
          <w:rFonts w:ascii="宋体" w:hAnsi="宋体" w:cs="Arial"/>
          <w:sz w:val="24"/>
        </w:rPr>
      </w:pPr>
      <w:r>
        <w:rPr>
          <w:rFonts w:hint="eastAsia" w:ascii="宋体" w:hAnsi="宋体" w:cs="宋体"/>
          <w:b/>
          <w:bCs/>
          <w:sz w:val="24"/>
          <w:szCs w:val="24"/>
        </w:rPr>
        <w:t>备注：</w:t>
      </w:r>
      <w:r>
        <w:rPr>
          <w:rFonts w:hint="eastAsia" w:ascii="宋体" w:hAnsi="宋体"/>
          <w:bCs/>
          <w:sz w:val="24"/>
        </w:rPr>
        <w:t>投标报价得分四舍五入后，</w:t>
      </w:r>
      <w:r>
        <w:rPr>
          <w:rFonts w:hint="eastAsia" w:ascii="宋体" w:hAnsi="宋体" w:cs="Arial"/>
          <w:sz w:val="24"/>
        </w:rPr>
        <w:t>小数点后保留两位有效数。</w:t>
      </w:r>
    </w:p>
    <w:p>
      <w:pPr>
        <w:widowControl/>
        <w:spacing w:line="360" w:lineRule="auto"/>
        <w:ind w:left="426"/>
        <w:jc w:val="center"/>
        <w:rPr>
          <w:rStyle w:val="27"/>
          <w:sz w:val="28"/>
          <w:szCs w:val="13"/>
        </w:rPr>
      </w:pPr>
      <w:bookmarkStart w:id="40" w:name="_Toc33707675"/>
      <w:r>
        <w:rPr>
          <w:rFonts w:hint="eastAsia"/>
          <w:b/>
          <w:bCs/>
          <w:sz w:val="30"/>
          <w:szCs w:val="30"/>
        </w:rPr>
        <w:br w:type="page"/>
      </w:r>
      <w:bookmarkStart w:id="41" w:name="_Toc90480392"/>
      <w:bookmarkStart w:id="42" w:name="_Toc16087"/>
      <w:bookmarkStart w:id="43" w:name="_Toc5419"/>
      <w:bookmarkStart w:id="44" w:name="_Toc30156"/>
      <w:bookmarkStart w:id="45" w:name="_Toc704"/>
      <w:bookmarkStart w:id="46" w:name="_Toc2953"/>
      <w:r>
        <w:rPr>
          <w:rStyle w:val="27"/>
          <w:rFonts w:hint="eastAsia"/>
          <w:sz w:val="28"/>
          <w:szCs w:val="13"/>
        </w:rPr>
        <w:t>第四章  投标人须知</w:t>
      </w:r>
      <w:bookmarkEnd w:id="41"/>
      <w:bookmarkEnd w:id="42"/>
      <w:bookmarkEnd w:id="43"/>
      <w:bookmarkEnd w:id="44"/>
      <w:bookmarkEnd w:id="45"/>
      <w:bookmarkEnd w:id="46"/>
    </w:p>
    <w:p>
      <w:pPr>
        <w:snapToGrid w:val="0"/>
        <w:spacing w:line="360" w:lineRule="auto"/>
        <w:jc w:val="center"/>
        <w:outlineLvl w:val="1"/>
        <w:rPr>
          <w:b/>
          <w:bCs/>
          <w:sz w:val="30"/>
          <w:szCs w:val="30"/>
        </w:rPr>
      </w:pPr>
      <w:bookmarkStart w:id="47" w:name="_Toc10903"/>
      <w:bookmarkStart w:id="48" w:name="_Toc27160"/>
      <w:bookmarkStart w:id="49" w:name="_Toc10013"/>
      <w:bookmarkStart w:id="50" w:name="_Toc1205"/>
      <w:r>
        <w:rPr>
          <w:rFonts w:hint="eastAsia"/>
          <w:b/>
          <w:bCs/>
          <w:sz w:val="28"/>
          <w:szCs w:val="28"/>
        </w:rPr>
        <w:t>第一部分 投标人须知前附表</w:t>
      </w:r>
      <w:bookmarkEnd w:id="40"/>
      <w:bookmarkEnd w:id="47"/>
      <w:bookmarkEnd w:id="48"/>
      <w:bookmarkEnd w:id="49"/>
      <w:bookmarkEnd w:id="50"/>
    </w:p>
    <w:p>
      <w:pPr>
        <w:spacing w:line="360" w:lineRule="auto"/>
        <w:ind w:right="-166" w:rightChars="-83" w:firstLine="480" w:firstLineChars="200"/>
        <w:rPr>
          <w:sz w:val="21"/>
          <w:szCs w:val="21"/>
        </w:rPr>
      </w:pPr>
      <w:r>
        <w:rPr>
          <w:rFonts w:hint="eastAsia" w:ascii="宋体" w:hAnsi="宋体"/>
          <w:sz w:val="24"/>
        </w:rPr>
        <w:t>说明：本投标人须知前附表的条款项号与《投标人须知通用条款》的条款项号一一对应，是对《投标人须知通用条款》补充、修改和完善，如果有矛盾之处，应以本投标人须知前附表为准。</w:t>
      </w:r>
    </w:p>
    <w:tbl>
      <w:tblPr>
        <w:tblStyle w:val="20"/>
        <w:tblW w:w="498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837"/>
        <w:gridCol w:w="8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4" w:type="pct"/>
            <w:gridSpan w:val="2"/>
            <w:vAlign w:val="center"/>
          </w:tcPr>
          <w:p>
            <w:pPr>
              <w:snapToGrid w:val="0"/>
              <w:jc w:val="center"/>
              <w:rPr>
                <w:rFonts w:ascii="宋体" w:hAnsi="宋体"/>
                <w:sz w:val="24"/>
                <w:szCs w:val="24"/>
              </w:rPr>
            </w:pPr>
            <w:r>
              <w:rPr>
                <w:rFonts w:ascii="宋体" w:hAnsi="宋体"/>
                <w:sz w:val="24"/>
                <w:szCs w:val="24"/>
              </w:rPr>
              <w:t>条款</w:t>
            </w:r>
            <w:r>
              <w:rPr>
                <w:rFonts w:hint="eastAsia" w:ascii="宋体" w:hAnsi="宋体"/>
                <w:sz w:val="24"/>
                <w:szCs w:val="24"/>
              </w:rPr>
              <w:t>项</w:t>
            </w:r>
            <w:r>
              <w:rPr>
                <w:rFonts w:ascii="宋体" w:hAnsi="宋体"/>
                <w:sz w:val="24"/>
                <w:szCs w:val="24"/>
              </w:rPr>
              <w:t>号</w:t>
            </w:r>
          </w:p>
        </w:tc>
        <w:tc>
          <w:tcPr>
            <w:tcW w:w="4096" w:type="pct"/>
            <w:vAlign w:val="center"/>
          </w:tcPr>
          <w:p>
            <w:pPr>
              <w:snapToGrid w:val="0"/>
              <w:jc w:val="center"/>
              <w:rPr>
                <w:rFonts w:ascii="宋体" w:hAnsi="宋体"/>
                <w:b/>
                <w:sz w:val="24"/>
                <w:szCs w:val="24"/>
              </w:rPr>
            </w:pPr>
            <w:r>
              <w:rPr>
                <w:rFonts w:ascii="宋体" w:hAnsi="宋体"/>
                <w:b/>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5000" w:type="pct"/>
            <w:gridSpan w:val="3"/>
            <w:vAlign w:val="center"/>
          </w:tcPr>
          <w:p>
            <w:pPr>
              <w:snapToGrid w:val="0"/>
              <w:jc w:val="center"/>
              <w:rPr>
                <w:rFonts w:ascii="宋体" w:hAnsi="宋体"/>
                <w:b/>
                <w:sz w:val="24"/>
                <w:szCs w:val="24"/>
              </w:rPr>
            </w:pPr>
            <w:r>
              <w:rPr>
                <w:rFonts w:ascii="宋体" w:hAnsi="宋体"/>
                <w:b/>
                <w:sz w:val="24"/>
                <w:szCs w:val="24"/>
              </w:rPr>
              <w:t>一、</w:t>
            </w:r>
            <w:r>
              <w:rPr>
                <w:rFonts w:hint="eastAsia" w:ascii="宋体" w:hAnsi="宋体"/>
                <w:b/>
                <w:sz w:val="24"/>
                <w:szCs w:val="24"/>
              </w:rPr>
              <w:t>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83" w:type="pct"/>
            <w:vAlign w:val="center"/>
          </w:tcPr>
          <w:p>
            <w:pPr>
              <w:snapToGrid w:val="0"/>
              <w:jc w:val="center"/>
              <w:rPr>
                <w:rFonts w:ascii="宋体" w:hAnsi="宋体"/>
                <w:sz w:val="24"/>
                <w:szCs w:val="24"/>
              </w:rPr>
            </w:pPr>
            <w:r>
              <w:rPr>
                <w:rFonts w:hint="eastAsia" w:ascii="宋体" w:hAnsi="宋体"/>
                <w:sz w:val="24"/>
                <w:szCs w:val="24"/>
              </w:rPr>
              <w:t>（二）</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rPr>
                <w:rFonts w:ascii="宋体" w:hAnsi="宋体"/>
                <w:sz w:val="24"/>
                <w:szCs w:val="24"/>
              </w:rPr>
            </w:pPr>
            <w:r>
              <w:rPr>
                <w:rFonts w:ascii="宋体" w:hAnsi="宋体"/>
                <w:sz w:val="24"/>
                <w:szCs w:val="24"/>
              </w:rPr>
              <w:t>招标人名称：</w:t>
            </w:r>
            <w:r>
              <w:rPr>
                <w:rFonts w:hint="eastAsia" w:ascii="宋体" w:hAnsi="宋体"/>
                <w:kern w:val="28"/>
                <w:sz w:val="24"/>
                <w:szCs w:val="24"/>
              </w:rPr>
              <w:t>广州市广百物流有限公司</w:t>
            </w:r>
          </w:p>
          <w:p>
            <w:pPr>
              <w:snapToGrid w:val="0"/>
              <w:rPr>
                <w:rFonts w:ascii="宋体" w:hAnsi="宋体"/>
                <w:sz w:val="24"/>
                <w:szCs w:val="24"/>
              </w:rPr>
            </w:pPr>
            <w:r>
              <w:rPr>
                <w:rFonts w:hint="eastAsia" w:ascii="宋体" w:hAnsi="宋体" w:cs="宋体"/>
                <w:sz w:val="24"/>
                <w:szCs w:val="24"/>
              </w:rPr>
              <w:t>资金来源</w:t>
            </w:r>
            <w:r>
              <w:rPr>
                <w:rFonts w:hint="eastAsia" w:ascii="宋体" w:hAnsi="宋体"/>
                <w:sz w:val="24"/>
                <w:szCs w:val="24"/>
              </w:rPr>
              <w:t>：</w:t>
            </w:r>
            <w:r>
              <w:rPr>
                <w:rFonts w:hint="eastAsia" w:ascii="宋体" w:hAnsi="宋体" w:cs="宋体"/>
                <w:sz w:val="24"/>
                <w:szCs w:val="24"/>
              </w:rPr>
              <w:t>企业自有资金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5000" w:type="pct"/>
            <w:gridSpan w:val="3"/>
            <w:vAlign w:val="center"/>
          </w:tcPr>
          <w:p>
            <w:pPr>
              <w:snapToGrid w:val="0"/>
              <w:jc w:val="center"/>
              <w:rPr>
                <w:rFonts w:ascii="宋体" w:hAnsi="宋体"/>
                <w:sz w:val="24"/>
                <w:szCs w:val="24"/>
              </w:rPr>
            </w:pPr>
            <w:r>
              <w:rPr>
                <w:rFonts w:ascii="宋体" w:hAnsi="宋体"/>
                <w:b/>
                <w:sz w:val="24"/>
                <w:szCs w:val="24"/>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483" w:type="pct"/>
            <w:vMerge w:val="restart"/>
            <w:vAlign w:val="center"/>
          </w:tcPr>
          <w:p>
            <w:pPr>
              <w:snapToGrid w:val="0"/>
              <w:jc w:val="center"/>
              <w:rPr>
                <w:rFonts w:ascii="宋体" w:hAnsi="宋体"/>
                <w:sz w:val="24"/>
                <w:szCs w:val="24"/>
              </w:rPr>
            </w:pPr>
            <w:r>
              <w:rPr>
                <w:rFonts w:hint="eastAsia" w:ascii="宋体" w:hAnsi="宋体"/>
                <w:sz w:val="24"/>
                <w:szCs w:val="24"/>
              </w:rPr>
              <w:t>（三）</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ind w:firstLine="480" w:firstLineChars="200"/>
              <w:rPr>
                <w:rFonts w:ascii="宋体" w:hAnsi="宋体" w:cs="宋体"/>
                <w:sz w:val="24"/>
                <w:szCs w:val="24"/>
              </w:rPr>
            </w:pPr>
            <w:r>
              <w:rPr>
                <w:rFonts w:hint="eastAsia" w:ascii="宋体" w:hAnsi="宋体" w:cs="宋体"/>
                <w:sz w:val="24"/>
                <w:szCs w:val="24"/>
              </w:rPr>
              <w:t>投标总价</w:t>
            </w:r>
            <w:r>
              <w:rPr>
                <w:rFonts w:hint="eastAsia" w:ascii="宋体" w:hAnsi="宋体" w:cs="宋体"/>
                <w:sz w:val="24"/>
                <w:szCs w:val="24"/>
                <w:lang w:eastAsia="zh-TW"/>
              </w:rPr>
              <w:t>中不得包含</w:t>
            </w:r>
            <w:r>
              <w:rPr>
                <w:rFonts w:hint="eastAsia" w:ascii="宋体" w:hAnsi="宋体" w:cs="宋体"/>
                <w:sz w:val="24"/>
                <w:szCs w:val="24"/>
              </w:rPr>
              <w:t>招标</w:t>
            </w:r>
            <w:r>
              <w:rPr>
                <w:rFonts w:hint="eastAsia" w:ascii="宋体" w:hAnsi="宋体" w:cs="宋体"/>
                <w:sz w:val="24"/>
                <w:szCs w:val="24"/>
                <w:lang w:eastAsia="zh-TW"/>
              </w:rPr>
              <w:t>文件要求以外的内容，否则，在评审时不予核减。</w:t>
            </w:r>
            <w:r>
              <w:rPr>
                <w:rFonts w:hint="eastAsia" w:ascii="宋体" w:hAnsi="宋体" w:cs="宋体"/>
                <w:sz w:val="24"/>
                <w:szCs w:val="24"/>
              </w:rPr>
              <w:t>投标</w:t>
            </w:r>
            <w:r>
              <w:rPr>
                <w:rFonts w:hint="eastAsia" w:ascii="宋体" w:hAnsi="宋体" w:cs="宋体"/>
                <w:sz w:val="24"/>
                <w:szCs w:val="24"/>
                <w:lang w:eastAsia="zh-TW"/>
              </w:rPr>
              <w:t>总价中不得缺漏</w:t>
            </w:r>
            <w:r>
              <w:rPr>
                <w:rFonts w:hint="eastAsia" w:ascii="宋体" w:hAnsi="宋体" w:cs="宋体"/>
                <w:sz w:val="24"/>
                <w:szCs w:val="24"/>
              </w:rPr>
              <w:t>招标</w:t>
            </w:r>
            <w:r>
              <w:rPr>
                <w:rFonts w:hint="eastAsia" w:ascii="宋体" w:hAnsi="宋体" w:cs="宋体"/>
                <w:sz w:val="24"/>
                <w:szCs w:val="24"/>
                <w:lang w:eastAsia="zh-TW"/>
              </w:rPr>
              <w:t>文件所要求的内容，否则，被视为包含在报价总价中。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83" w:type="pct"/>
            <w:vMerge w:val="continue"/>
            <w:vAlign w:val="center"/>
          </w:tcPr>
          <w:p>
            <w:pPr>
              <w:snapToGrid w:val="0"/>
              <w:jc w:val="center"/>
              <w:rPr>
                <w:rFonts w:ascii="宋体" w:hAnsi="宋体"/>
                <w:dstrike/>
                <w:sz w:val="24"/>
                <w:szCs w:val="24"/>
                <w:em w:val="dot"/>
              </w:rPr>
            </w:pPr>
          </w:p>
        </w:tc>
        <w:tc>
          <w:tcPr>
            <w:tcW w:w="421" w:type="pct"/>
            <w:vAlign w:val="center"/>
          </w:tcPr>
          <w:p>
            <w:pPr>
              <w:snapToGrid w:val="0"/>
              <w:jc w:val="center"/>
              <w:rPr>
                <w:rFonts w:ascii="宋体" w:hAnsi="宋体"/>
                <w:sz w:val="24"/>
                <w:szCs w:val="24"/>
              </w:rPr>
            </w:pPr>
            <w:r>
              <w:rPr>
                <w:rFonts w:hint="eastAsia" w:ascii="宋体" w:hAnsi="宋体"/>
                <w:sz w:val="24"/>
                <w:szCs w:val="24"/>
              </w:rPr>
              <w:t>2.（1）</w:t>
            </w:r>
          </w:p>
        </w:tc>
        <w:tc>
          <w:tcPr>
            <w:tcW w:w="4096" w:type="pct"/>
            <w:vAlign w:val="center"/>
          </w:tcPr>
          <w:p>
            <w:pPr>
              <w:snapToGrid w:val="0"/>
              <w:ind w:left="210" w:hanging="210"/>
              <w:rPr>
                <w:rFonts w:ascii="宋体" w:hAnsi="宋体"/>
                <w:sz w:val="24"/>
                <w:szCs w:val="24"/>
              </w:rPr>
            </w:pPr>
            <w:r>
              <w:rPr>
                <w:rFonts w:hint="eastAsia" w:ascii="宋体" w:hAnsi="宋体"/>
                <w:sz w:val="24"/>
                <w:szCs w:val="24"/>
              </w:rPr>
              <w:t>（境外货物）</w:t>
            </w:r>
            <w:r>
              <w:rPr>
                <w:rFonts w:hint="eastAsia" w:ascii="宋体" w:hAnsi="宋体" w:cs="宋体"/>
                <w:sz w:val="24"/>
                <w:szCs w:val="24"/>
                <w:lang w:val="zh-CN"/>
              </w:rPr>
              <w:t>进口环节关税和增值税：包含。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83" w:type="pct"/>
            <w:vMerge w:val="continue"/>
            <w:vAlign w:val="center"/>
          </w:tcPr>
          <w:p>
            <w:pPr>
              <w:snapToGrid w:val="0"/>
              <w:jc w:val="center"/>
              <w:rPr>
                <w:rFonts w:ascii="宋体" w:hAnsi="宋体"/>
                <w:sz w:val="24"/>
                <w:szCs w:val="24"/>
              </w:rPr>
            </w:pPr>
          </w:p>
        </w:tc>
        <w:tc>
          <w:tcPr>
            <w:tcW w:w="421" w:type="pct"/>
            <w:vAlign w:val="center"/>
          </w:tcPr>
          <w:p>
            <w:pPr>
              <w:snapToGrid w:val="0"/>
              <w:jc w:val="center"/>
              <w:rPr>
                <w:rFonts w:ascii="宋体" w:hAnsi="宋体"/>
                <w:sz w:val="24"/>
                <w:szCs w:val="24"/>
              </w:rPr>
            </w:pPr>
            <w:r>
              <w:rPr>
                <w:rFonts w:hint="eastAsia" w:ascii="宋体" w:hAnsi="宋体"/>
                <w:sz w:val="24"/>
                <w:szCs w:val="24"/>
              </w:rPr>
              <w:t>4.</w:t>
            </w:r>
          </w:p>
        </w:tc>
        <w:tc>
          <w:tcPr>
            <w:tcW w:w="4096" w:type="pct"/>
            <w:vAlign w:val="center"/>
          </w:tcPr>
          <w:p>
            <w:pPr>
              <w:snapToGrid w:val="0"/>
              <w:rPr>
                <w:rFonts w:ascii="宋体" w:hAnsi="宋体"/>
                <w:sz w:val="24"/>
                <w:szCs w:val="24"/>
              </w:rPr>
            </w:pPr>
            <w:r>
              <w:rPr>
                <w:rFonts w:hint="eastAsia" w:ascii="宋体" w:hAnsi="宋体"/>
                <w:sz w:val="24"/>
                <w:szCs w:val="24"/>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vMerge w:val="continue"/>
            <w:vAlign w:val="center"/>
          </w:tcPr>
          <w:p>
            <w:pPr>
              <w:snapToGrid w:val="0"/>
              <w:jc w:val="center"/>
              <w:rPr>
                <w:rFonts w:ascii="宋体" w:hAnsi="宋体"/>
                <w:sz w:val="24"/>
                <w:szCs w:val="24"/>
              </w:rPr>
            </w:pPr>
          </w:p>
        </w:tc>
        <w:tc>
          <w:tcPr>
            <w:tcW w:w="421" w:type="pct"/>
            <w:vAlign w:val="center"/>
          </w:tcPr>
          <w:p>
            <w:pPr>
              <w:snapToGrid w:val="0"/>
              <w:jc w:val="center"/>
              <w:rPr>
                <w:rFonts w:ascii="宋体" w:hAnsi="宋体"/>
                <w:sz w:val="24"/>
                <w:szCs w:val="24"/>
              </w:rPr>
            </w:pPr>
            <w:r>
              <w:rPr>
                <w:rFonts w:hint="eastAsia" w:ascii="宋体" w:hAnsi="宋体"/>
                <w:sz w:val="24"/>
                <w:szCs w:val="24"/>
              </w:rPr>
              <w:t>5.</w:t>
            </w:r>
          </w:p>
        </w:tc>
        <w:tc>
          <w:tcPr>
            <w:tcW w:w="4096" w:type="pct"/>
            <w:vAlign w:val="center"/>
          </w:tcPr>
          <w:p>
            <w:pPr>
              <w:snapToGrid w:val="0"/>
              <w:rPr>
                <w:rFonts w:ascii="宋体" w:hAnsi="宋体"/>
                <w:sz w:val="24"/>
                <w:szCs w:val="24"/>
              </w:rPr>
            </w:pPr>
            <w:r>
              <w:rPr>
                <w:rFonts w:hint="eastAsia" w:ascii="宋体" w:hAnsi="宋体"/>
                <w:sz w:val="24"/>
                <w:szCs w:val="24"/>
              </w:rPr>
              <w:t>不允许有备选方案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vMerge w:val="continue"/>
            <w:vAlign w:val="center"/>
          </w:tcPr>
          <w:p>
            <w:pPr>
              <w:snapToGrid w:val="0"/>
              <w:jc w:val="center"/>
              <w:rPr>
                <w:rFonts w:ascii="宋体" w:hAnsi="宋体"/>
                <w:sz w:val="24"/>
                <w:szCs w:val="24"/>
              </w:rPr>
            </w:pPr>
          </w:p>
        </w:tc>
        <w:tc>
          <w:tcPr>
            <w:tcW w:w="421" w:type="pct"/>
            <w:vAlign w:val="center"/>
          </w:tcPr>
          <w:p>
            <w:pPr>
              <w:snapToGrid w:val="0"/>
              <w:jc w:val="center"/>
              <w:rPr>
                <w:rFonts w:ascii="宋体" w:hAnsi="宋体"/>
                <w:sz w:val="24"/>
                <w:szCs w:val="24"/>
              </w:rPr>
            </w:pPr>
            <w:r>
              <w:rPr>
                <w:rFonts w:hint="eastAsia" w:ascii="宋体" w:hAnsi="宋体"/>
                <w:sz w:val="24"/>
                <w:szCs w:val="24"/>
              </w:rPr>
              <w:t>6.</w:t>
            </w:r>
          </w:p>
        </w:tc>
        <w:tc>
          <w:tcPr>
            <w:tcW w:w="4096" w:type="pct"/>
            <w:vAlign w:val="center"/>
          </w:tcPr>
          <w:p>
            <w:pPr>
              <w:snapToGrid w:val="0"/>
              <w:rPr>
                <w:rFonts w:ascii="宋体" w:hAnsi="宋体"/>
                <w:sz w:val="24"/>
                <w:szCs w:val="24"/>
              </w:rPr>
            </w:pPr>
            <w:r>
              <w:rPr>
                <w:rFonts w:hint="eastAsia" w:ascii="宋体" w:hAnsi="宋体"/>
                <w:sz w:val="24"/>
                <w:szCs w:val="24"/>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83" w:type="pct"/>
            <w:vAlign w:val="center"/>
          </w:tcPr>
          <w:p>
            <w:pPr>
              <w:snapToGrid w:val="0"/>
              <w:jc w:val="center"/>
              <w:rPr>
                <w:rFonts w:ascii="宋体" w:hAnsi="宋体"/>
                <w:sz w:val="24"/>
                <w:szCs w:val="24"/>
              </w:rPr>
            </w:pPr>
            <w:r>
              <w:rPr>
                <w:rFonts w:hint="eastAsia" w:ascii="宋体" w:hAnsi="宋体"/>
                <w:sz w:val="24"/>
                <w:szCs w:val="24"/>
              </w:rPr>
              <w:t>（八）</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spacing w:line="276" w:lineRule="auto"/>
              <w:rPr>
                <w:rFonts w:ascii="宋体" w:hAnsi="宋体"/>
                <w:sz w:val="24"/>
                <w:szCs w:val="24"/>
              </w:rPr>
            </w:pPr>
            <w:r>
              <w:rPr>
                <w:rFonts w:ascii="宋体" w:hAnsi="宋体"/>
                <w:sz w:val="24"/>
                <w:szCs w:val="24"/>
              </w:rPr>
              <w:t>1</w:t>
            </w:r>
            <w:r>
              <w:rPr>
                <w:rFonts w:hint="eastAsia" w:ascii="宋体" w:hAnsi="宋体"/>
                <w:sz w:val="24"/>
                <w:szCs w:val="24"/>
              </w:rPr>
              <w:t>. 提交形式：非现金形式</w:t>
            </w:r>
          </w:p>
          <w:p>
            <w:pPr>
              <w:snapToGrid w:val="0"/>
              <w:spacing w:line="276" w:lineRule="auto"/>
              <w:rPr>
                <w:rFonts w:ascii="宋体" w:hAnsi="宋体"/>
                <w:b/>
                <w:bCs/>
                <w:sz w:val="24"/>
                <w:szCs w:val="24"/>
              </w:rPr>
            </w:pPr>
            <w:r>
              <w:rPr>
                <w:rFonts w:ascii="宋体" w:hAnsi="宋体"/>
                <w:b/>
                <w:bCs/>
                <w:sz w:val="24"/>
                <w:szCs w:val="24"/>
              </w:rPr>
              <w:t>2</w:t>
            </w:r>
            <w:r>
              <w:rPr>
                <w:rFonts w:hint="eastAsia" w:ascii="宋体" w:hAnsi="宋体"/>
                <w:b/>
                <w:bCs/>
                <w:sz w:val="24"/>
                <w:szCs w:val="24"/>
              </w:rPr>
              <w:t>. 投标保证金金额、投标保证金账号信息</w:t>
            </w:r>
            <w:r>
              <w:rPr>
                <w:rFonts w:hint="eastAsia" w:ascii="宋体" w:hAnsi="宋体"/>
                <w:b/>
                <w:sz w:val="24"/>
                <w:szCs w:val="24"/>
              </w:rPr>
              <w:t>及相关事项</w:t>
            </w:r>
            <w:r>
              <w:rPr>
                <w:rFonts w:hint="eastAsia" w:ascii="宋体" w:hAnsi="宋体"/>
                <w:b/>
                <w:bCs/>
                <w:sz w:val="24"/>
                <w:szCs w:val="24"/>
              </w:rPr>
              <w:t>详见附件。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vAlign w:val="center"/>
          </w:tcPr>
          <w:p>
            <w:pPr>
              <w:snapToGrid w:val="0"/>
              <w:jc w:val="center"/>
              <w:rPr>
                <w:rFonts w:ascii="宋体" w:hAnsi="宋体"/>
                <w:sz w:val="24"/>
                <w:szCs w:val="24"/>
              </w:rPr>
            </w:pPr>
            <w:r>
              <w:rPr>
                <w:rFonts w:hint="eastAsia" w:ascii="宋体" w:hAnsi="宋体"/>
                <w:sz w:val="24"/>
                <w:szCs w:val="24"/>
              </w:rPr>
              <w:t>（九）</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rPr>
                <w:rFonts w:ascii="宋体" w:hAnsi="宋体"/>
                <w:sz w:val="24"/>
                <w:szCs w:val="24"/>
              </w:rPr>
            </w:pPr>
            <w:r>
              <w:rPr>
                <w:rFonts w:ascii="宋体" w:hAnsi="宋体"/>
                <w:sz w:val="24"/>
                <w:szCs w:val="24"/>
              </w:rPr>
              <w:t>投标有效期：90天</w:t>
            </w:r>
            <w:r>
              <w:rPr>
                <w:rFonts w:hint="eastAsia" w:ascii="宋体"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83" w:type="pct"/>
            <w:vMerge w:val="restart"/>
            <w:vAlign w:val="center"/>
          </w:tcPr>
          <w:p>
            <w:pPr>
              <w:snapToGrid w:val="0"/>
              <w:jc w:val="center"/>
              <w:rPr>
                <w:rFonts w:ascii="宋体" w:hAnsi="宋体"/>
                <w:sz w:val="24"/>
                <w:szCs w:val="24"/>
              </w:rPr>
            </w:pPr>
            <w:r>
              <w:rPr>
                <w:rFonts w:hint="eastAsia" w:ascii="宋体" w:hAnsi="宋体"/>
                <w:sz w:val="24"/>
                <w:szCs w:val="24"/>
              </w:rPr>
              <w:t>（十）</w:t>
            </w:r>
          </w:p>
        </w:tc>
        <w:tc>
          <w:tcPr>
            <w:tcW w:w="421" w:type="pct"/>
            <w:vAlign w:val="center"/>
          </w:tcPr>
          <w:p>
            <w:pPr>
              <w:snapToGrid w:val="0"/>
              <w:jc w:val="center"/>
              <w:rPr>
                <w:rFonts w:ascii="宋体" w:hAnsi="宋体"/>
                <w:sz w:val="24"/>
                <w:szCs w:val="24"/>
              </w:rPr>
            </w:pPr>
            <w:r>
              <w:rPr>
                <w:rFonts w:hint="eastAsia" w:ascii="宋体" w:hAnsi="宋体"/>
                <w:sz w:val="24"/>
                <w:szCs w:val="24"/>
              </w:rPr>
              <w:t>1.（1）</w:t>
            </w:r>
          </w:p>
        </w:tc>
        <w:tc>
          <w:tcPr>
            <w:tcW w:w="4096" w:type="pct"/>
            <w:vAlign w:val="center"/>
          </w:tcPr>
          <w:p>
            <w:pPr>
              <w:tabs>
                <w:tab w:val="left" w:pos="459"/>
                <w:tab w:val="left" w:pos="601"/>
              </w:tabs>
              <w:snapToGrid w:val="0"/>
              <w:rPr>
                <w:rFonts w:ascii="宋体" w:hAnsi="宋体"/>
                <w:bCs/>
                <w:sz w:val="24"/>
              </w:rPr>
            </w:pPr>
            <w:r>
              <w:rPr>
                <w:rFonts w:hint="eastAsia" w:ascii="宋体" w:hAnsi="宋体"/>
                <w:bCs/>
                <w:sz w:val="24"/>
              </w:rPr>
              <w:t>投标人还应将下述资料一并单独密封提交，并在信封上标明“单独密封资料”字样，为了方便后续相关事宜的办理。</w:t>
            </w:r>
          </w:p>
          <w:p>
            <w:pPr>
              <w:numPr>
                <w:ilvl w:val="0"/>
                <w:numId w:val="24"/>
              </w:numPr>
              <w:tabs>
                <w:tab w:val="left" w:pos="459"/>
                <w:tab w:val="left" w:pos="601"/>
              </w:tabs>
              <w:snapToGrid w:val="0"/>
              <w:rPr>
                <w:rFonts w:ascii="宋体" w:hAnsi="宋体"/>
                <w:sz w:val="24"/>
              </w:rPr>
            </w:pPr>
            <w:r>
              <w:rPr>
                <w:rFonts w:hint="eastAsia" w:ascii="宋体" w:hAnsi="宋体"/>
                <w:sz w:val="24"/>
              </w:rPr>
              <w:t>退投标保证金说明；</w:t>
            </w:r>
            <w:r>
              <w:rPr>
                <w:rFonts w:ascii="宋体" w:hAnsi="宋体"/>
                <w:sz w:val="24"/>
              </w:rPr>
              <w:t xml:space="preserve"> </w:t>
            </w:r>
          </w:p>
          <w:p>
            <w:pPr>
              <w:numPr>
                <w:ilvl w:val="0"/>
                <w:numId w:val="24"/>
              </w:numPr>
              <w:tabs>
                <w:tab w:val="left" w:pos="459"/>
                <w:tab w:val="left" w:pos="601"/>
              </w:tabs>
              <w:snapToGrid w:val="0"/>
              <w:rPr>
                <w:rFonts w:ascii="宋体" w:hAnsi="宋体"/>
                <w:sz w:val="24"/>
              </w:rPr>
            </w:pPr>
            <w:r>
              <w:rPr>
                <w:rFonts w:hint="eastAsia" w:ascii="宋体" w:hAnsi="宋体"/>
                <w:sz w:val="24"/>
              </w:rPr>
              <w:t>电子文件；</w:t>
            </w:r>
          </w:p>
          <w:p>
            <w:pPr>
              <w:numPr>
                <w:ilvl w:val="0"/>
                <w:numId w:val="24"/>
              </w:numPr>
              <w:tabs>
                <w:tab w:val="left" w:pos="459"/>
                <w:tab w:val="left" w:pos="601"/>
              </w:tabs>
              <w:snapToGrid w:val="0"/>
              <w:rPr>
                <w:rFonts w:ascii="宋体" w:hAnsi="宋体"/>
                <w:sz w:val="24"/>
              </w:rPr>
            </w:pPr>
            <w:r>
              <w:rPr>
                <w:rFonts w:hint="eastAsia" w:ascii="宋体" w:hAnsi="宋体"/>
                <w:sz w:val="24"/>
              </w:rPr>
              <w:t>开票资料说明函；</w:t>
            </w:r>
          </w:p>
          <w:p>
            <w:pPr>
              <w:numPr>
                <w:ilvl w:val="0"/>
                <w:numId w:val="24"/>
              </w:numPr>
              <w:tabs>
                <w:tab w:val="left" w:pos="459"/>
                <w:tab w:val="left" w:pos="601"/>
              </w:tabs>
              <w:snapToGrid w:val="0"/>
              <w:rPr>
                <w:rFonts w:ascii="宋体" w:hAnsi="宋体"/>
                <w:sz w:val="24"/>
                <w:szCs w:val="24"/>
              </w:rPr>
            </w:pPr>
            <w:r>
              <w:rPr>
                <w:rFonts w:hint="eastAsia" w:ascii="宋体" w:hAnsi="宋体"/>
                <w:sz w:val="24"/>
              </w:rPr>
              <w:t>营业执照复印件</w:t>
            </w:r>
            <w:r>
              <w:rPr>
                <w:rFonts w:hint="eastAsia" w:ascii="宋体" w:hAnsi="宋体"/>
                <w:bCs/>
                <w:sz w:val="24"/>
              </w:rPr>
              <w:t>（或事业单位法人证书或社会团体法人登记证书）。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83" w:type="pct"/>
            <w:vMerge w:val="continue"/>
            <w:vAlign w:val="center"/>
          </w:tcPr>
          <w:p>
            <w:pPr>
              <w:snapToGrid w:val="0"/>
              <w:jc w:val="center"/>
              <w:rPr>
                <w:rFonts w:ascii="宋体" w:hAnsi="宋体"/>
                <w:sz w:val="24"/>
                <w:szCs w:val="24"/>
              </w:rPr>
            </w:pPr>
          </w:p>
        </w:tc>
        <w:tc>
          <w:tcPr>
            <w:tcW w:w="421" w:type="pct"/>
            <w:vAlign w:val="center"/>
          </w:tcPr>
          <w:p>
            <w:pPr>
              <w:snapToGrid w:val="0"/>
              <w:jc w:val="center"/>
              <w:rPr>
                <w:rFonts w:ascii="宋体" w:hAnsi="宋体"/>
                <w:sz w:val="24"/>
                <w:szCs w:val="24"/>
              </w:rPr>
            </w:pPr>
            <w:r>
              <w:rPr>
                <w:rFonts w:hint="eastAsia" w:ascii="宋体" w:hAnsi="宋体"/>
                <w:sz w:val="24"/>
                <w:szCs w:val="24"/>
              </w:rPr>
              <w:t>1.（2）</w:t>
            </w:r>
          </w:p>
        </w:tc>
        <w:tc>
          <w:tcPr>
            <w:tcW w:w="4096" w:type="pct"/>
            <w:vAlign w:val="center"/>
          </w:tcPr>
          <w:p>
            <w:pPr>
              <w:tabs>
                <w:tab w:val="left" w:pos="459"/>
                <w:tab w:val="left" w:pos="601"/>
              </w:tabs>
              <w:snapToGrid w:val="0"/>
              <w:rPr>
                <w:rFonts w:ascii="宋体" w:hAnsi="宋体"/>
                <w:sz w:val="24"/>
                <w:szCs w:val="24"/>
              </w:rPr>
            </w:pPr>
            <w:r>
              <w:rPr>
                <w:rFonts w:ascii="宋体" w:hAnsi="宋体"/>
                <w:sz w:val="24"/>
                <w:szCs w:val="24"/>
              </w:rPr>
              <w:t>投标文件份数：正本一份，副本</w:t>
            </w:r>
            <w:r>
              <w:rPr>
                <w:rFonts w:hint="eastAsia" w:ascii="宋体" w:hAnsi="宋体"/>
                <w:sz w:val="24"/>
                <w:szCs w:val="24"/>
              </w:rPr>
              <w:t>五</w:t>
            </w:r>
            <w:r>
              <w:rPr>
                <w:rFonts w:ascii="宋体" w:hAnsi="宋体"/>
                <w:sz w:val="24"/>
                <w:szCs w:val="24"/>
              </w:rPr>
              <w:t>份，电子文件</w:t>
            </w:r>
            <w:r>
              <w:rPr>
                <w:rFonts w:hint="eastAsia" w:ascii="宋体" w:hAnsi="宋体"/>
                <w:sz w:val="24"/>
                <w:szCs w:val="24"/>
              </w:rPr>
              <w:t>一式二份</w:t>
            </w:r>
            <w:r>
              <w:rPr>
                <w:rFonts w:ascii="宋体"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000" w:type="pct"/>
            <w:gridSpan w:val="3"/>
            <w:vAlign w:val="center"/>
          </w:tcPr>
          <w:p>
            <w:pPr>
              <w:snapToGrid w:val="0"/>
              <w:jc w:val="center"/>
              <w:rPr>
                <w:rFonts w:ascii="宋体" w:hAnsi="宋体"/>
                <w:sz w:val="24"/>
                <w:szCs w:val="24"/>
              </w:rPr>
            </w:pPr>
            <w:r>
              <w:rPr>
                <w:rFonts w:ascii="宋体" w:hAnsi="宋体"/>
                <w:b/>
                <w:sz w:val="24"/>
                <w:szCs w:val="24"/>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83" w:type="pct"/>
            <w:vMerge w:val="restart"/>
            <w:vAlign w:val="center"/>
          </w:tcPr>
          <w:p>
            <w:pPr>
              <w:snapToGrid w:val="0"/>
              <w:jc w:val="center"/>
              <w:rPr>
                <w:rFonts w:ascii="宋体" w:hAnsi="宋体"/>
                <w:sz w:val="24"/>
                <w:szCs w:val="24"/>
              </w:rPr>
            </w:pPr>
            <w:r>
              <w:rPr>
                <w:rFonts w:hint="eastAsia" w:ascii="宋体" w:hAnsi="宋体"/>
                <w:sz w:val="24"/>
                <w:szCs w:val="24"/>
              </w:rPr>
              <w:t>（三）</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rPr>
                <w:rFonts w:ascii="宋体" w:hAnsi="宋体"/>
                <w:b/>
                <w:sz w:val="24"/>
                <w:szCs w:val="24"/>
              </w:rPr>
            </w:pPr>
            <w:r>
              <w:rPr>
                <w:rFonts w:hint="eastAsia" w:ascii="宋体" w:hAnsi="宋体"/>
                <w:bCs/>
                <w:sz w:val="24"/>
                <w:szCs w:val="24"/>
              </w:rPr>
              <w:t>评标委员会由招标人依法组建，评标委员人数由5名单数组成。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83" w:type="pct"/>
            <w:vMerge w:val="continue"/>
            <w:vAlign w:val="center"/>
          </w:tcPr>
          <w:p>
            <w:pPr>
              <w:snapToGrid w:val="0"/>
              <w:jc w:val="center"/>
              <w:rPr>
                <w:rFonts w:ascii="宋体" w:hAnsi="宋体"/>
                <w:sz w:val="24"/>
                <w:szCs w:val="24"/>
              </w:rPr>
            </w:pPr>
          </w:p>
        </w:tc>
        <w:tc>
          <w:tcPr>
            <w:tcW w:w="421" w:type="pct"/>
            <w:vAlign w:val="center"/>
          </w:tcPr>
          <w:p>
            <w:pPr>
              <w:snapToGrid w:val="0"/>
              <w:jc w:val="center"/>
              <w:rPr>
                <w:rFonts w:ascii="宋体" w:hAnsi="宋体"/>
                <w:sz w:val="24"/>
                <w:szCs w:val="24"/>
              </w:rPr>
            </w:pPr>
            <w:r>
              <w:rPr>
                <w:rFonts w:hint="eastAsia" w:ascii="宋体" w:hAnsi="宋体"/>
                <w:sz w:val="24"/>
                <w:szCs w:val="24"/>
              </w:rPr>
              <w:t>3.</w:t>
            </w:r>
          </w:p>
        </w:tc>
        <w:tc>
          <w:tcPr>
            <w:tcW w:w="4096" w:type="pct"/>
            <w:vAlign w:val="center"/>
          </w:tcPr>
          <w:p>
            <w:pPr>
              <w:snapToGrid w:val="0"/>
              <w:rPr>
                <w:rFonts w:ascii="宋体" w:hAnsi="宋体"/>
                <w:bCs/>
                <w:sz w:val="24"/>
                <w:szCs w:val="24"/>
              </w:rPr>
            </w:pPr>
            <w:r>
              <w:rPr>
                <w:rFonts w:hint="eastAsia" w:ascii="宋体" w:hAnsi="宋体"/>
                <w:bCs/>
                <w:sz w:val="24"/>
                <w:szCs w:val="24"/>
              </w:rPr>
              <w:t>评标方法：采用综合评分法。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vAlign w:val="center"/>
          </w:tcPr>
          <w:p>
            <w:pPr>
              <w:snapToGrid w:val="0"/>
              <w:jc w:val="center"/>
              <w:rPr>
                <w:rFonts w:ascii="宋体" w:hAnsi="宋体"/>
                <w:sz w:val="24"/>
                <w:szCs w:val="24"/>
              </w:rPr>
            </w:pPr>
            <w:r>
              <w:rPr>
                <w:rFonts w:hint="eastAsia" w:ascii="宋体" w:hAnsi="宋体"/>
                <w:sz w:val="24"/>
                <w:szCs w:val="24"/>
              </w:rPr>
              <w:t>（七）</w:t>
            </w:r>
          </w:p>
        </w:tc>
        <w:tc>
          <w:tcPr>
            <w:tcW w:w="421" w:type="pct"/>
            <w:vAlign w:val="center"/>
          </w:tcPr>
          <w:p>
            <w:pPr>
              <w:snapToGrid w:val="0"/>
              <w:jc w:val="center"/>
              <w:rPr>
                <w:rFonts w:ascii="宋体" w:hAnsi="宋体"/>
                <w:sz w:val="24"/>
                <w:szCs w:val="24"/>
              </w:rPr>
            </w:pPr>
            <w:r>
              <w:rPr>
                <w:rFonts w:hint="eastAsia" w:ascii="宋体" w:hAnsi="宋体"/>
                <w:sz w:val="24"/>
                <w:szCs w:val="24"/>
              </w:rPr>
              <w:t>3.</w:t>
            </w:r>
          </w:p>
        </w:tc>
        <w:tc>
          <w:tcPr>
            <w:tcW w:w="4096" w:type="pct"/>
            <w:vAlign w:val="center"/>
          </w:tcPr>
          <w:p>
            <w:pPr>
              <w:snapToGrid w:val="0"/>
              <w:spacing w:line="288" w:lineRule="auto"/>
              <w:rPr>
                <w:rFonts w:ascii="宋体" w:hAnsi="宋体"/>
                <w:sz w:val="24"/>
                <w:szCs w:val="24"/>
              </w:rPr>
            </w:pPr>
            <w:r>
              <w:rPr>
                <w:rFonts w:hint="eastAsia" w:ascii="宋体" w:hAnsi="宋体"/>
                <w:sz w:val="24"/>
                <w:szCs w:val="24"/>
              </w:rPr>
              <w:t>各标段推荐中标候选人的数量及原则：</w:t>
            </w:r>
            <w:r>
              <w:rPr>
                <w:rFonts w:ascii="宋体" w:hAnsi="宋体"/>
                <w:sz w:val="24"/>
                <w:szCs w:val="24"/>
              </w:rPr>
              <w:t xml:space="preserve"> </w:t>
            </w:r>
          </w:p>
          <w:p>
            <w:pPr>
              <w:snapToGrid w:val="0"/>
              <w:spacing w:line="288" w:lineRule="auto"/>
              <w:ind w:firstLine="360" w:firstLineChars="150"/>
              <w:rPr>
                <w:rFonts w:ascii="宋体" w:hAnsi="宋体"/>
                <w:bCs/>
                <w:sz w:val="24"/>
                <w:szCs w:val="24"/>
              </w:rPr>
            </w:pPr>
            <w:r>
              <w:rPr>
                <w:rFonts w:hint="eastAsia" w:ascii="宋体" w:hAnsi="宋体"/>
                <w:bCs/>
                <w:sz w:val="24"/>
                <w:szCs w:val="24"/>
              </w:rPr>
              <w:t>通过资格、符合性审查的投标人有</w:t>
            </w:r>
            <w:r>
              <w:rPr>
                <w:rFonts w:hint="eastAsia" w:ascii="宋体" w:hAnsi="宋体"/>
                <w:bCs/>
                <w:sz w:val="24"/>
                <w:szCs w:val="24"/>
                <w:u w:val="single"/>
              </w:rPr>
              <w:t xml:space="preserve"> 3 </w:t>
            </w:r>
            <w:r>
              <w:rPr>
                <w:rFonts w:hint="eastAsia" w:ascii="宋体" w:hAnsi="宋体"/>
                <w:bCs/>
                <w:sz w:val="24"/>
                <w:szCs w:val="24"/>
              </w:rPr>
              <w:t>家或以上时，推荐综合排名第</w:t>
            </w:r>
            <w:r>
              <w:rPr>
                <w:rFonts w:hint="eastAsia" w:ascii="宋体" w:hAnsi="宋体"/>
                <w:bCs/>
                <w:sz w:val="24"/>
                <w:szCs w:val="24"/>
                <w:u w:val="single"/>
              </w:rPr>
              <w:t xml:space="preserve"> 1 </w:t>
            </w:r>
            <w:r>
              <w:rPr>
                <w:rFonts w:hint="eastAsia" w:ascii="宋体" w:hAnsi="宋体"/>
                <w:bCs/>
                <w:sz w:val="24"/>
                <w:szCs w:val="24"/>
              </w:rPr>
              <w:t>名的投标人为第一中标候选人；推荐综合排名第</w:t>
            </w:r>
            <w:r>
              <w:rPr>
                <w:rFonts w:hint="eastAsia" w:ascii="宋体" w:hAnsi="宋体"/>
                <w:bCs/>
                <w:sz w:val="24"/>
                <w:szCs w:val="24"/>
                <w:u w:val="single"/>
              </w:rPr>
              <w:t xml:space="preserve"> 2 </w:t>
            </w:r>
            <w:r>
              <w:rPr>
                <w:rFonts w:hint="eastAsia" w:ascii="宋体" w:hAnsi="宋体"/>
                <w:bCs/>
                <w:sz w:val="24"/>
                <w:szCs w:val="24"/>
              </w:rPr>
              <w:t>名的投标人为第二中标候选人；推荐综合排名第</w:t>
            </w:r>
            <w:r>
              <w:rPr>
                <w:rFonts w:hint="eastAsia" w:ascii="宋体" w:hAnsi="宋体"/>
                <w:bCs/>
                <w:sz w:val="24"/>
                <w:szCs w:val="24"/>
                <w:u w:val="single"/>
              </w:rPr>
              <w:t xml:space="preserve"> 3 </w:t>
            </w:r>
            <w:r>
              <w:rPr>
                <w:rFonts w:hint="eastAsia" w:ascii="宋体" w:hAnsi="宋体"/>
                <w:bCs/>
                <w:sz w:val="24"/>
                <w:szCs w:val="24"/>
              </w:rPr>
              <w:t>名的投标人为第三中标候选人。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000" w:type="pct"/>
            <w:gridSpan w:val="3"/>
            <w:vAlign w:val="center"/>
          </w:tcPr>
          <w:p>
            <w:pPr>
              <w:snapToGrid w:val="0"/>
              <w:jc w:val="center"/>
              <w:rPr>
                <w:rFonts w:ascii="宋体" w:hAnsi="宋体"/>
                <w:sz w:val="24"/>
                <w:szCs w:val="24"/>
              </w:rPr>
            </w:pPr>
            <w:r>
              <w:rPr>
                <w:rFonts w:hint="eastAsia" w:ascii="宋体" w:hAnsi="宋体"/>
                <w:b/>
                <w:sz w:val="24"/>
                <w:szCs w:val="24"/>
              </w:rPr>
              <w:t>七、</w:t>
            </w:r>
            <w:r>
              <w:rPr>
                <w:rFonts w:ascii="宋体" w:hAnsi="宋体"/>
                <w:b/>
                <w:sz w:val="24"/>
                <w:szCs w:val="24"/>
              </w:rPr>
              <w:t>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83" w:type="pct"/>
            <w:tcBorders>
              <w:bottom w:val="single" w:color="auto" w:sz="4" w:space="0"/>
            </w:tcBorders>
            <w:vAlign w:val="center"/>
          </w:tcPr>
          <w:p>
            <w:pPr>
              <w:snapToGrid w:val="0"/>
              <w:jc w:val="center"/>
              <w:rPr>
                <w:rFonts w:ascii="宋体" w:hAnsi="宋体"/>
                <w:sz w:val="24"/>
                <w:szCs w:val="24"/>
              </w:rPr>
            </w:pPr>
            <w:r>
              <w:rPr>
                <w:rFonts w:hint="eastAsia" w:ascii="宋体" w:hAnsi="宋体"/>
                <w:sz w:val="24"/>
                <w:szCs w:val="24"/>
              </w:rPr>
              <w:t>（一）</w:t>
            </w:r>
          </w:p>
        </w:tc>
        <w:tc>
          <w:tcPr>
            <w:tcW w:w="421" w:type="pct"/>
            <w:tcBorders>
              <w:bottom w:val="single" w:color="auto" w:sz="4" w:space="0"/>
            </w:tcBorders>
            <w:vAlign w:val="center"/>
          </w:tcPr>
          <w:p>
            <w:pPr>
              <w:snapToGrid w:val="0"/>
              <w:jc w:val="center"/>
              <w:rPr>
                <w:rFonts w:ascii="宋体" w:hAnsi="宋体"/>
                <w:sz w:val="24"/>
                <w:szCs w:val="24"/>
              </w:rPr>
            </w:pPr>
            <w:r>
              <w:rPr>
                <w:rFonts w:hint="eastAsia" w:ascii="宋体" w:hAnsi="宋体"/>
                <w:sz w:val="24"/>
                <w:szCs w:val="24"/>
              </w:rPr>
              <w:t>1.</w:t>
            </w:r>
          </w:p>
        </w:tc>
        <w:tc>
          <w:tcPr>
            <w:tcW w:w="4096" w:type="pct"/>
            <w:vAlign w:val="center"/>
          </w:tcPr>
          <w:p>
            <w:pPr>
              <w:snapToGrid w:val="0"/>
              <w:rPr>
                <w:rFonts w:ascii="宋体" w:hAnsi="宋体"/>
                <w:sz w:val="24"/>
                <w:szCs w:val="24"/>
              </w:rPr>
            </w:pPr>
            <w:r>
              <w:rPr>
                <w:rFonts w:hint="eastAsia" w:ascii="宋体" w:hAnsi="宋体"/>
                <w:sz w:val="24"/>
                <w:szCs w:val="24"/>
              </w:rPr>
              <w:t>合同签订时间：自《中标通知书》发出之日起三十日内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tcBorders>
              <w:top w:val="single" w:color="auto" w:sz="4" w:space="0"/>
            </w:tcBorders>
            <w:vAlign w:val="center"/>
          </w:tcPr>
          <w:p>
            <w:pPr>
              <w:snapToGrid w:val="0"/>
              <w:jc w:val="center"/>
              <w:rPr>
                <w:rFonts w:ascii="宋体" w:hAnsi="宋体"/>
                <w:sz w:val="24"/>
                <w:szCs w:val="24"/>
              </w:rPr>
            </w:pPr>
            <w:r>
              <w:rPr>
                <w:rFonts w:hint="eastAsia" w:ascii="宋体" w:hAnsi="宋体"/>
                <w:sz w:val="24"/>
                <w:szCs w:val="24"/>
              </w:rPr>
              <w:t>（三）</w:t>
            </w:r>
          </w:p>
        </w:tc>
        <w:tc>
          <w:tcPr>
            <w:tcW w:w="421" w:type="pct"/>
            <w:tcBorders>
              <w:top w:val="single" w:color="auto" w:sz="4" w:space="0"/>
            </w:tcBorders>
            <w:vAlign w:val="center"/>
          </w:tcPr>
          <w:p>
            <w:pPr>
              <w:snapToGrid w:val="0"/>
              <w:jc w:val="center"/>
              <w:rPr>
                <w:rFonts w:ascii="宋体" w:hAnsi="宋体"/>
                <w:sz w:val="24"/>
                <w:szCs w:val="24"/>
              </w:rPr>
            </w:pPr>
            <w:r>
              <w:rPr>
                <w:rFonts w:hint="eastAsia" w:ascii="宋体" w:hAnsi="宋体"/>
                <w:sz w:val="24"/>
                <w:szCs w:val="24"/>
              </w:rPr>
              <w:t>1.</w:t>
            </w:r>
          </w:p>
        </w:tc>
        <w:tc>
          <w:tcPr>
            <w:tcW w:w="4096" w:type="pct"/>
          </w:tcPr>
          <w:p>
            <w:pPr>
              <w:tabs>
                <w:tab w:val="left" w:pos="360"/>
              </w:tabs>
              <w:autoSpaceDE/>
              <w:autoSpaceDN/>
              <w:snapToGrid w:val="0"/>
              <w:jc w:val="both"/>
              <w:rPr>
                <w:rFonts w:ascii="宋体" w:hAnsi="宋体"/>
                <w:sz w:val="24"/>
                <w:szCs w:val="24"/>
              </w:rPr>
            </w:pPr>
            <w:r>
              <w:rPr>
                <w:rFonts w:hint="eastAsia" w:ascii="宋体" w:hAnsi="宋体"/>
                <w:b/>
                <w:bCs/>
                <w:sz w:val="24"/>
                <w:szCs w:val="24"/>
              </w:rPr>
              <w:t>交易服务费：</w:t>
            </w:r>
            <w:r>
              <w:rPr>
                <w:rFonts w:hint="eastAsia" w:ascii="宋体" w:hAnsi="宋体"/>
                <w:sz w:val="24"/>
                <w:szCs w:val="24"/>
              </w:rPr>
              <w:t>中标人缴纳公共资源交易服务费，交易中心向中标人开具增值税发票。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3" w:type="pct"/>
            <w:vAlign w:val="center"/>
          </w:tcPr>
          <w:p>
            <w:pPr>
              <w:snapToGrid w:val="0"/>
              <w:jc w:val="center"/>
              <w:rPr>
                <w:rFonts w:ascii="宋体" w:hAnsi="宋体"/>
                <w:sz w:val="24"/>
                <w:szCs w:val="24"/>
              </w:rPr>
            </w:pPr>
            <w:r>
              <w:rPr>
                <w:rFonts w:hint="eastAsia" w:ascii="宋体" w:hAnsi="宋体"/>
                <w:sz w:val="24"/>
                <w:szCs w:val="24"/>
              </w:rPr>
              <w:t>（四）</w:t>
            </w:r>
          </w:p>
        </w:tc>
        <w:tc>
          <w:tcPr>
            <w:tcW w:w="421" w:type="pct"/>
            <w:vAlign w:val="center"/>
          </w:tcPr>
          <w:p>
            <w:pPr>
              <w:snapToGrid w:val="0"/>
              <w:jc w:val="center"/>
              <w:rPr>
                <w:rFonts w:ascii="宋体" w:hAnsi="宋体"/>
                <w:sz w:val="24"/>
                <w:szCs w:val="24"/>
              </w:rPr>
            </w:pPr>
            <w:r>
              <w:rPr>
                <w:rFonts w:hint="eastAsia" w:ascii="宋体" w:hAnsi="宋体"/>
                <w:sz w:val="24"/>
                <w:szCs w:val="24"/>
              </w:rPr>
              <w:t>1.</w:t>
            </w:r>
          </w:p>
        </w:tc>
        <w:tc>
          <w:tcPr>
            <w:tcW w:w="4096" w:type="pct"/>
          </w:tcPr>
          <w:p>
            <w:pPr>
              <w:tabs>
                <w:tab w:val="left" w:pos="360"/>
              </w:tabs>
              <w:autoSpaceDE/>
              <w:autoSpaceDN/>
              <w:snapToGrid w:val="0"/>
              <w:jc w:val="both"/>
              <w:rPr>
                <w:rFonts w:ascii="宋体" w:hAnsi="宋体"/>
                <w:b/>
                <w:bCs/>
                <w:sz w:val="24"/>
                <w:szCs w:val="24"/>
              </w:rPr>
            </w:pPr>
            <w:r>
              <w:rPr>
                <w:rFonts w:ascii="宋体" w:hAnsi="宋体"/>
                <w:b/>
                <w:bCs/>
                <w:sz w:val="24"/>
                <w:szCs w:val="24"/>
              </w:rPr>
              <w:t>招标代理服务费</w:t>
            </w:r>
            <w:r>
              <w:rPr>
                <w:rFonts w:hint="eastAsia" w:ascii="宋体" w:hAnsi="宋体"/>
                <w:b/>
                <w:bCs/>
                <w:sz w:val="24"/>
                <w:szCs w:val="24"/>
              </w:rPr>
              <w:t>：</w:t>
            </w:r>
          </w:p>
          <w:p>
            <w:pPr>
              <w:numPr>
                <w:ilvl w:val="0"/>
                <w:numId w:val="25"/>
              </w:numPr>
              <w:tabs>
                <w:tab w:val="left" w:pos="360"/>
                <w:tab w:val="clear" w:pos="425"/>
              </w:tabs>
              <w:autoSpaceDE/>
              <w:autoSpaceDN/>
              <w:snapToGrid w:val="0"/>
              <w:ind w:left="360" w:hanging="360"/>
              <w:jc w:val="both"/>
              <w:rPr>
                <w:rFonts w:ascii="宋体" w:hAnsi="宋体"/>
                <w:sz w:val="24"/>
                <w:szCs w:val="24"/>
              </w:rPr>
            </w:pPr>
            <w:r>
              <w:rPr>
                <w:rFonts w:ascii="宋体" w:hAnsi="宋体"/>
                <w:sz w:val="24"/>
                <w:szCs w:val="24"/>
              </w:rPr>
              <w:t>中标人须向招标代理机构按如下标准和规定缴纳招标代理服务费：</w:t>
            </w:r>
          </w:p>
          <w:p>
            <w:pPr>
              <w:snapToGrid w:val="0"/>
              <w:ind w:left="600" w:hanging="600" w:hangingChars="250"/>
              <w:rPr>
                <w:rFonts w:ascii="宋体" w:hAnsi="宋体"/>
                <w:sz w:val="24"/>
                <w:szCs w:val="24"/>
              </w:rPr>
            </w:pPr>
            <w:r>
              <w:rPr>
                <w:rFonts w:hint="eastAsia" w:ascii="宋体" w:hAnsi="宋体"/>
                <w:sz w:val="24"/>
                <w:szCs w:val="24"/>
              </w:rPr>
              <w:t>（1）中标人向</w:t>
            </w:r>
            <w:r>
              <w:rPr>
                <w:rFonts w:ascii="宋体" w:hAnsi="宋体"/>
                <w:sz w:val="24"/>
                <w:szCs w:val="24"/>
              </w:rPr>
              <w:t>招标代理机构缴纳</w:t>
            </w:r>
            <w:r>
              <w:rPr>
                <w:rFonts w:hint="eastAsia" w:ascii="宋体" w:hAnsi="宋体"/>
                <w:sz w:val="24"/>
                <w:szCs w:val="24"/>
              </w:rPr>
              <w:t>招标代理服务费：以项目中标金额为计算基数，按照国家计委颁布的《招标代理服务收费管理暂行办法》（计价格【2002】1980号）、国家发改委办公厅颁布的《国家发改委办公厅关于招标代理服务收费有关问题的通知》（发改办价格【2003】857号）和《国家发展改革委关于降低部分建设项目收费标准规范收费行为等有关问题的通知》（发改价格【2011】534号）规定的计费标准（货物类）并下浮35%。</w:t>
            </w:r>
          </w:p>
          <w:p>
            <w:pPr>
              <w:snapToGrid w:val="0"/>
              <w:rPr>
                <w:rFonts w:ascii="宋体" w:hAnsi="宋体"/>
                <w:sz w:val="24"/>
                <w:szCs w:val="24"/>
              </w:rPr>
            </w:pPr>
            <w:r>
              <w:rPr>
                <w:rFonts w:hint="eastAsia" w:ascii="宋体" w:hAnsi="宋体"/>
                <w:sz w:val="24"/>
                <w:szCs w:val="24"/>
              </w:rPr>
              <w:t>（2）</w:t>
            </w:r>
            <w:r>
              <w:rPr>
                <w:rFonts w:ascii="宋体" w:hAnsi="宋体"/>
                <w:sz w:val="24"/>
                <w:szCs w:val="24"/>
              </w:rPr>
              <w:t>招标代理服务费的缴纳形式：</w:t>
            </w:r>
          </w:p>
          <w:p>
            <w:pPr>
              <w:snapToGrid w:val="0"/>
              <w:ind w:left="834" w:leftChars="273" w:hanging="288" w:hangingChars="120"/>
              <w:rPr>
                <w:rFonts w:ascii="宋体" w:hAnsi="宋体"/>
                <w:sz w:val="24"/>
                <w:szCs w:val="24"/>
              </w:rPr>
            </w:pPr>
            <w:r>
              <w:rPr>
                <w:rFonts w:ascii="宋体" w:hAnsi="宋体"/>
                <w:sz w:val="24"/>
                <w:szCs w:val="24"/>
              </w:rPr>
              <w:t xml:space="preserve">a.向招标代理机构直接缴纳招标代理服务费。可用支票、汇票、电汇等付款方式； </w:t>
            </w:r>
          </w:p>
          <w:p>
            <w:pPr>
              <w:numPr>
                <w:ilvl w:val="0"/>
                <w:numId w:val="25"/>
              </w:numPr>
              <w:tabs>
                <w:tab w:val="left" w:pos="360"/>
                <w:tab w:val="clear" w:pos="425"/>
              </w:tabs>
              <w:autoSpaceDE/>
              <w:autoSpaceDN/>
              <w:snapToGrid w:val="0"/>
              <w:ind w:left="360" w:hanging="360"/>
              <w:jc w:val="both"/>
              <w:rPr>
                <w:rFonts w:ascii="宋体" w:hAnsi="宋体"/>
                <w:sz w:val="24"/>
                <w:szCs w:val="24"/>
              </w:rPr>
            </w:pPr>
            <w:r>
              <w:rPr>
                <w:rFonts w:ascii="宋体" w:hAnsi="宋体"/>
                <w:sz w:val="24"/>
                <w:szCs w:val="24"/>
              </w:rPr>
              <w:t>投标人应签署</w:t>
            </w:r>
            <w:r>
              <w:rPr>
                <w:rFonts w:hint="eastAsia" w:ascii="宋体" w:hAnsi="宋体"/>
                <w:sz w:val="24"/>
                <w:szCs w:val="24"/>
              </w:rPr>
              <w:t>第六章</w:t>
            </w:r>
            <w:r>
              <w:rPr>
                <w:rFonts w:ascii="宋体" w:hAnsi="宋体"/>
                <w:sz w:val="24"/>
                <w:szCs w:val="24"/>
              </w:rPr>
              <w:t>所附格式的招标代理服务费承诺书，作为投标文件的一部分。</w:t>
            </w:r>
          </w:p>
          <w:p>
            <w:pPr>
              <w:numPr>
                <w:ilvl w:val="0"/>
                <w:numId w:val="25"/>
              </w:numPr>
              <w:tabs>
                <w:tab w:val="left" w:pos="360"/>
                <w:tab w:val="clear" w:pos="425"/>
              </w:tabs>
              <w:autoSpaceDE/>
              <w:autoSpaceDN/>
              <w:snapToGrid w:val="0"/>
              <w:ind w:left="360" w:hanging="360"/>
              <w:jc w:val="both"/>
              <w:rPr>
                <w:rFonts w:ascii="宋体" w:hAnsi="宋体"/>
                <w:sz w:val="24"/>
                <w:szCs w:val="24"/>
              </w:rPr>
            </w:pPr>
            <w:r>
              <w:rPr>
                <w:rFonts w:hint="eastAsia" w:ascii="宋体" w:hAnsi="宋体" w:cs="宋体"/>
                <w:sz w:val="24"/>
                <w:szCs w:val="24"/>
              </w:rPr>
              <w:t>中标人须向招标代理机构缴</w:t>
            </w:r>
            <w:r>
              <w:rPr>
                <w:rFonts w:hint="eastAsia" w:ascii="宋体" w:hAnsi="宋体" w:cs="宋体"/>
                <w:sz w:val="24"/>
                <w:szCs w:val="24"/>
                <w:lang w:eastAsia="zh-TW"/>
              </w:rPr>
              <w:t>纳</w:t>
            </w:r>
            <w:r>
              <w:rPr>
                <w:rFonts w:hint="eastAsia" w:ascii="宋体" w:hAnsi="宋体" w:cs="宋体"/>
                <w:sz w:val="24"/>
                <w:szCs w:val="24"/>
              </w:rPr>
              <w:t>招标代理服务费后，</w:t>
            </w:r>
            <w:r>
              <w:rPr>
                <w:rFonts w:hint="eastAsia" w:ascii="宋体" w:hAnsi="宋体" w:cs="宋体"/>
                <w:b/>
                <w:sz w:val="24"/>
                <w:szCs w:val="24"/>
              </w:rPr>
              <w:t>凭领取人身份证复印件并加盖公章</w:t>
            </w:r>
            <w:r>
              <w:rPr>
                <w:rFonts w:hint="eastAsia" w:ascii="宋体" w:hAnsi="宋体" w:cs="宋体"/>
                <w:sz w:val="24"/>
                <w:szCs w:val="24"/>
              </w:rPr>
              <w:t>领取《中标通知书》。如采用电汇或银行转账，须同时递交招标代理服务费缴费凭证复印件并加盖公章。</w:t>
            </w:r>
          </w:p>
        </w:tc>
      </w:tr>
    </w:tbl>
    <w:p>
      <w:pPr>
        <w:widowControl/>
        <w:autoSpaceDE/>
        <w:autoSpaceDN/>
        <w:adjustRightInd/>
        <w:spacing w:line="360" w:lineRule="auto"/>
        <w:rPr>
          <w:u w:val="single"/>
        </w:rPr>
      </w:pPr>
    </w:p>
    <w:p>
      <w:pPr>
        <w:widowControl/>
        <w:autoSpaceDE/>
        <w:autoSpaceDN/>
        <w:adjustRightInd/>
        <w:spacing w:line="360" w:lineRule="auto"/>
        <w:rPr>
          <w:u w:val="single"/>
        </w:rPr>
      </w:pPr>
    </w:p>
    <w:p>
      <w:pPr>
        <w:widowControl/>
        <w:autoSpaceDE/>
        <w:autoSpaceDN/>
        <w:adjustRightInd/>
        <w:rPr>
          <w:rFonts w:ascii="宋体" w:hAnsi="宋体"/>
          <w:b/>
          <w:sz w:val="24"/>
        </w:rPr>
      </w:pPr>
      <w:r>
        <w:rPr>
          <w:rFonts w:ascii="宋体" w:hAnsi="宋体"/>
          <w:b/>
          <w:sz w:val="24"/>
        </w:rPr>
        <w:br w:type="page"/>
      </w:r>
    </w:p>
    <w:p>
      <w:pPr>
        <w:spacing w:line="360" w:lineRule="auto"/>
        <w:rPr>
          <w:rFonts w:ascii="宋体" w:hAnsi="宋体"/>
          <w:b/>
          <w:sz w:val="24"/>
        </w:rPr>
      </w:pPr>
      <w:r>
        <w:rPr>
          <w:rFonts w:hint="eastAsia" w:ascii="宋体" w:hAnsi="宋体"/>
          <w:b/>
          <w:sz w:val="24"/>
        </w:rPr>
        <w:t>附件</w:t>
      </w:r>
    </w:p>
    <w:tbl>
      <w:tblPr>
        <w:tblStyle w:val="20"/>
        <w:tblW w:w="9495" w:type="dxa"/>
        <w:tblInd w:w="0" w:type="dxa"/>
        <w:shd w:val="clear" w:color="auto" w:fill="FFFFFF"/>
        <w:tblLayout w:type="autofit"/>
        <w:tblCellMar>
          <w:top w:w="0" w:type="dxa"/>
          <w:left w:w="0" w:type="dxa"/>
          <w:bottom w:w="0" w:type="dxa"/>
          <w:right w:w="0" w:type="dxa"/>
        </w:tblCellMar>
      </w:tblPr>
      <w:tblGrid>
        <w:gridCol w:w="510"/>
        <w:gridCol w:w="1138"/>
        <w:gridCol w:w="6179"/>
        <w:gridCol w:w="993"/>
        <w:gridCol w:w="675"/>
      </w:tblGrid>
      <w:tr>
        <w:tblPrEx>
          <w:tblCellMar>
            <w:top w:w="0" w:type="dxa"/>
            <w:left w:w="0" w:type="dxa"/>
            <w:bottom w:w="0" w:type="dxa"/>
            <w:right w:w="0" w:type="dxa"/>
          </w:tblCellMar>
        </w:tblPrEx>
        <w:trPr>
          <w:trHeight w:val="660" w:hRule="atLeast"/>
        </w:trPr>
        <w:tc>
          <w:tcPr>
            <w:tcW w:w="0" w:type="auto"/>
            <w:gridSpan w:val="5"/>
            <w:tcBorders>
              <w:top w:val="nil"/>
              <w:left w:val="nil"/>
              <w:bottom w:val="nil"/>
              <w:right w:val="nil"/>
            </w:tcBorders>
            <w:shd w:val="clear" w:color="auto" w:fill="FFFFFF"/>
            <w:tcMar>
              <w:top w:w="0" w:type="dxa"/>
              <w:left w:w="30" w:type="dxa"/>
              <w:bottom w:w="0" w:type="dxa"/>
              <w:right w:w="0" w:type="dxa"/>
            </w:tcMar>
            <w:vAlign w:val="center"/>
          </w:tcPr>
          <w:p>
            <w:pPr>
              <w:widowControl/>
              <w:jc w:val="center"/>
              <w:rPr>
                <w:rFonts w:ascii="黑体" w:hAnsi="黑体" w:eastAsia="黑体" w:cs="宋体"/>
                <w:sz w:val="32"/>
                <w:szCs w:val="32"/>
              </w:rPr>
            </w:pPr>
            <w:r>
              <w:rPr>
                <w:rFonts w:hint="eastAsia" w:ascii="黑体" w:hAnsi="黑体" w:eastAsia="黑体" w:cs="宋体"/>
                <w:sz w:val="28"/>
                <w:szCs w:val="28"/>
              </w:rPr>
              <w:t>投标保证金</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2"/>
              </w:rPr>
              <w:t>一、</w:t>
            </w: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2"/>
              </w:rPr>
              <w:t>投标保证金的提交形式与金额：</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p>
        </w:tc>
        <w:tc>
          <w:tcPr>
            <w:tcW w:w="0" w:type="auto"/>
            <w:tcBorders>
              <w:top w:val="nil"/>
              <w:left w:val="nil"/>
              <w:bottom w:val="nil"/>
              <w:right w:val="nil"/>
            </w:tcBorders>
            <w:shd w:val="clear" w:color="auto" w:fill="FFFFFF"/>
            <w:tcMar>
              <w:top w:w="0" w:type="dxa"/>
              <w:left w:w="30" w:type="dxa"/>
              <w:bottom w:w="0" w:type="dxa"/>
              <w:right w:w="0" w:type="dxa"/>
            </w:tcMar>
          </w:tcPr>
          <w:p>
            <w:pPr>
              <w:widowControl/>
              <w:spacing w:line="330" w:lineRule="atLeast"/>
              <w:rPr>
                <w:rFonts w:ascii="宋体" w:hAnsi="宋体" w:cs="宋体"/>
                <w:b/>
                <w:bCs/>
                <w:sz w:val="22"/>
              </w:rPr>
            </w:pPr>
            <w:r>
              <w:rPr>
                <w:rFonts w:hint="eastAsia" w:ascii="宋体" w:hAnsi="宋体" w:cs="宋体"/>
                <w:b/>
                <w:bCs/>
                <w:sz w:val="22"/>
              </w:rPr>
              <w:t>1、</w:t>
            </w:r>
          </w:p>
        </w:tc>
        <w:tc>
          <w:tcPr>
            <w:tcW w:w="0" w:type="auto"/>
            <w:gridSpan w:val="3"/>
            <w:tcBorders>
              <w:top w:val="nil"/>
              <w:left w:val="nil"/>
              <w:bottom w:val="nil"/>
              <w:right w:val="nil"/>
            </w:tcBorders>
            <w:shd w:val="clear" w:color="auto" w:fill="FFFFFF"/>
            <w:tcMar>
              <w:top w:w="0" w:type="dxa"/>
              <w:left w:w="30" w:type="dxa"/>
              <w:bottom w:w="0" w:type="dxa"/>
              <w:right w:w="0" w:type="dxa"/>
            </w:tcMar>
          </w:tcPr>
          <w:p>
            <w:pPr>
              <w:widowControl/>
              <w:spacing w:line="360" w:lineRule="atLeast"/>
              <w:rPr>
                <w:rFonts w:ascii="宋体" w:hAnsi="宋体" w:cs="宋体"/>
                <w:sz w:val="22"/>
              </w:rPr>
            </w:pPr>
            <w:r>
              <w:rPr>
                <w:rFonts w:hint="eastAsia" w:ascii="宋体" w:hAnsi="宋体" w:cs="宋体"/>
                <w:sz w:val="22"/>
              </w:rPr>
              <w:t>投标保证金的提交形式：非现金形式。</w:t>
            </w:r>
          </w:p>
        </w:tc>
      </w:tr>
      <w:tr>
        <w:tblPrEx>
          <w:shd w:val="clear" w:color="auto" w:fill="FFFFFF"/>
          <w:tblCellMar>
            <w:top w:w="0" w:type="dxa"/>
            <w:left w:w="0" w:type="dxa"/>
            <w:bottom w:w="0" w:type="dxa"/>
            <w:right w:w="0" w:type="dxa"/>
          </w:tblCellMar>
        </w:tblPrEx>
        <w:trPr>
          <w:trHeight w:val="7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spacing w:line="360" w:lineRule="atLeast"/>
              <w:rPr>
                <w:rFonts w:ascii="宋体" w:hAnsi="宋体" w:cs="宋体"/>
                <w:sz w:val="22"/>
              </w:rPr>
            </w:pPr>
          </w:p>
        </w:tc>
        <w:tc>
          <w:tcPr>
            <w:tcW w:w="0" w:type="auto"/>
            <w:tcBorders>
              <w:top w:val="nil"/>
              <w:left w:val="nil"/>
              <w:bottom w:val="nil"/>
              <w:right w:val="nil"/>
            </w:tcBorders>
            <w:shd w:val="clear" w:color="auto" w:fill="FFFFFF"/>
            <w:tcMar>
              <w:top w:w="0" w:type="dxa"/>
              <w:left w:w="30" w:type="dxa"/>
              <w:bottom w:w="0" w:type="dxa"/>
              <w:right w:w="0" w:type="dxa"/>
            </w:tcMar>
          </w:tcPr>
          <w:p>
            <w:pPr>
              <w:widowControl/>
              <w:spacing w:line="330" w:lineRule="atLeast"/>
              <w:rPr>
                <w:rFonts w:ascii="宋体" w:hAnsi="宋体" w:cs="宋体"/>
                <w:b/>
                <w:bCs/>
                <w:sz w:val="22"/>
              </w:rPr>
            </w:pPr>
            <w:r>
              <w:rPr>
                <w:rFonts w:hint="eastAsia" w:ascii="宋体" w:hAnsi="宋体" w:cs="宋体"/>
                <w:b/>
                <w:bCs/>
                <w:sz w:val="22"/>
              </w:rPr>
              <w:t>2、</w:t>
            </w:r>
          </w:p>
        </w:tc>
        <w:tc>
          <w:tcPr>
            <w:tcW w:w="0" w:type="auto"/>
            <w:gridSpan w:val="3"/>
            <w:tcBorders>
              <w:top w:val="nil"/>
              <w:left w:val="nil"/>
              <w:bottom w:val="nil"/>
              <w:right w:val="nil"/>
            </w:tcBorders>
            <w:shd w:val="clear" w:color="auto" w:fill="FFFFFF"/>
            <w:tcMar>
              <w:top w:w="0" w:type="dxa"/>
              <w:left w:w="30" w:type="dxa"/>
              <w:bottom w:w="0" w:type="dxa"/>
              <w:right w:w="0" w:type="dxa"/>
            </w:tcMar>
          </w:tcPr>
          <w:p>
            <w:pPr>
              <w:widowControl/>
              <w:spacing w:line="360" w:lineRule="atLeast"/>
              <w:rPr>
                <w:rFonts w:ascii="宋体" w:hAnsi="宋体" w:cs="宋体"/>
                <w:sz w:val="22"/>
              </w:rPr>
            </w:pPr>
            <w:r>
              <w:rPr>
                <w:rFonts w:hint="eastAsia" w:ascii="宋体" w:hAnsi="宋体" w:cs="宋体"/>
                <w:sz w:val="22"/>
              </w:rPr>
              <w:t>投标保证金金额：投标人应按本附件“项目相关信息”中规定的金额缴纳投标保证金，并作为投标文件的组成部分。</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2"/>
              </w:rPr>
              <w:t>二、</w:t>
            </w:r>
          </w:p>
        </w:tc>
        <w:tc>
          <w:tcPr>
            <w:tcW w:w="7553" w:type="dxa"/>
            <w:gridSpan w:val="2"/>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2"/>
              </w:rPr>
              <w:t>我司保证金账户信息：</w:t>
            </w:r>
          </w:p>
        </w:tc>
        <w:tc>
          <w:tcPr>
            <w:tcW w:w="853" w:type="dxa"/>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eastAsia="Times New Roman"/>
              </w:rPr>
            </w:pP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eastAsia="Times New Roman"/>
              </w:rPr>
            </w:pPr>
          </w:p>
        </w:tc>
        <w:tc>
          <w:tcPr>
            <w:tcW w:w="0" w:type="auto"/>
            <w:tcBorders>
              <w:top w:val="single" w:color="000000" w:sz="12" w:space="0"/>
              <w:left w:val="single" w:color="000000" w:sz="12" w:space="0"/>
              <w:bottom w:val="single" w:color="000000" w:sz="6"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收款单位名称</w:t>
            </w:r>
          </w:p>
        </w:tc>
        <w:tc>
          <w:tcPr>
            <w:tcW w:w="0" w:type="auto"/>
            <w:gridSpan w:val="3"/>
            <w:tcBorders>
              <w:top w:val="single" w:color="000000" w:sz="12" w:space="0"/>
              <w:left w:val="single" w:color="000000" w:sz="6" w:space="0"/>
              <w:bottom w:val="single" w:color="000000" w:sz="6" w:space="0"/>
              <w:right w:val="single" w:color="000000" w:sz="12"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采联国际招标采购集团有限公司</w:t>
            </w:r>
          </w:p>
        </w:tc>
      </w:tr>
      <w:tr>
        <w:tblPrEx>
          <w:shd w:val="clear" w:color="auto" w:fill="FFFFFF"/>
          <w:tblCellMar>
            <w:top w:w="0" w:type="dxa"/>
            <w:left w:w="0" w:type="dxa"/>
            <w:bottom w:w="0" w:type="dxa"/>
            <w:right w:w="0" w:type="dxa"/>
          </w:tblCellMar>
        </w:tblPrEx>
        <w:trPr>
          <w:trHeight w:val="465"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jc w:val="center"/>
              <w:rPr>
                <w:rFonts w:ascii="宋体" w:hAnsi="宋体" w:cs="宋体"/>
                <w:sz w:val="22"/>
              </w:rPr>
            </w:pPr>
          </w:p>
        </w:tc>
        <w:tc>
          <w:tcPr>
            <w:tcW w:w="0" w:type="auto"/>
            <w:tcBorders>
              <w:top w:val="single" w:color="000000" w:sz="6" w:space="0"/>
              <w:left w:val="single" w:color="000000" w:sz="12" w:space="0"/>
              <w:bottom w:val="single" w:color="000000" w:sz="6"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开户银行</w:t>
            </w:r>
          </w:p>
        </w:tc>
        <w:tc>
          <w:tcPr>
            <w:tcW w:w="0" w:type="auto"/>
            <w:gridSpan w:val="3"/>
            <w:tcBorders>
              <w:top w:val="single" w:color="000000" w:sz="6" w:space="0"/>
              <w:left w:val="single" w:color="000000" w:sz="6" w:space="0"/>
              <w:bottom w:val="single" w:color="000000" w:sz="6" w:space="0"/>
              <w:right w:val="single" w:color="000000" w:sz="12"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广发银行股份有限公司广州白云机场支行</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jc w:val="center"/>
              <w:rPr>
                <w:rFonts w:ascii="宋体" w:hAnsi="宋体" w:cs="宋体"/>
                <w:sz w:val="22"/>
              </w:rPr>
            </w:pPr>
          </w:p>
        </w:tc>
        <w:tc>
          <w:tcPr>
            <w:tcW w:w="0" w:type="auto"/>
            <w:tcBorders>
              <w:top w:val="single" w:color="000000" w:sz="6" w:space="0"/>
              <w:left w:val="single" w:color="000000" w:sz="12" w:space="0"/>
              <w:bottom w:val="single" w:color="000000" w:sz="12"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账    号</w:t>
            </w:r>
          </w:p>
        </w:tc>
        <w:tc>
          <w:tcPr>
            <w:tcW w:w="0" w:type="auto"/>
            <w:gridSpan w:val="3"/>
            <w:tcBorders>
              <w:top w:val="single" w:color="000000" w:sz="6" w:space="0"/>
              <w:left w:val="single" w:color="000000" w:sz="6" w:space="0"/>
              <w:bottom w:val="single" w:color="000000" w:sz="12" w:space="0"/>
              <w:right w:val="single" w:color="000000" w:sz="12"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6232592199000451861</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jc w:val="center"/>
              <w:rPr>
                <w:rFonts w:ascii="宋体" w:hAnsi="宋体" w:cs="宋体"/>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2"/>
              </w:rPr>
              <w:t>注：</w:t>
            </w: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r>
              <w:rPr>
                <w:rFonts w:hint="eastAsia" w:ascii="宋体" w:hAnsi="宋体" w:cs="宋体"/>
                <w:b/>
                <w:bCs/>
                <w:sz w:val="23"/>
                <w:szCs w:val="23"/>
              </w:rPr>
              <w:t>1、投标人请在缴款凭证‘备注'栏写明（CLF0121GZ13QY44），以便查询。</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eastAsia="Times New Roman"/>
              </w:rPr>
            </w:pP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r>
              <w:rPr>
                <w:rFonts w:hint="eastAsia" w:ascii="宋体" w:hAnsi="宋体" w:cs="宋体"/>
                <w:sz w:val="22"/>
              </w:rPr>
              <w:t>2、有效期：投标保证金应在投标有效期内有效。</w:t>
            </w:r>
          </w:p>
        </w:tc>
      </w:tr>
      <w:tr>
        <w:tblPrEx>
          <w:shd w:val="clear" w:color="auto" w:fill="FFFFFF"/>
          <w:tblCellMar>
            <w:top w:w="0" w:type="dxa"/>
            <w:left w:w="0" w:type="dxa"/>
            <w:bottom w:w="0" w:type="dxa"/>
            <w:right w:w="0" w:type="dxa"/>
          </w:tblCellMar>
        </w:tblPrEx>
        <w:trPr>
          <w:trHeight w:val="78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eastAsia="Times New Roman"/>
              </w:rPr>
            </w:pP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tcPr>
          <w:p>
            <w:pPr>
              <w:widowControl/>
              <w:spacing w:line="360" w:lineRule="atLeast"/>
              <w:rPr>
                <w:rFonts w:ascii="宋体" w:hAnsi="宋体" w:cs="宋体"/>
                <w:sz w:val="22"/>
              </w:rPr>
            </w:pPr>
            <w:r>
              <w:rPr>
                <w:rFonts w:hint="eastAsia" w:ascii="宋体" w:hAnsi="宋体" w:cs="宋体"/>
                <w:sz w:val="22"/>
              </w:rPr>
              <w:t>3、如本项目接受联合体投标的，可以由联合体中的一方或者共同提交投标保证金，以一方名义提交投标保证金的，对联合体各方均具有约束力。</w:t>
            </w:r>
          </w:p>
        </w:tc>
      </w:tr>
      <w:tr>
        <w:tblPrEx>
          <w:shd w:val="clear" w:color="auto" w:fill="FFFFFF"/>
          <w:tblCellMar>
            <w:top w:w="0" w:type="dxa"/>
            <w:left w:w="0" w:type="dxa"/>
            <w:bottom w:w="0" w:type="dxa"/>
            <w:right w:w="0" w:type="dxa"/>
          </w:tblCellMar>
        </w:tblPrEx>
        <w:trPr>
          <w:trHeight w:val="465"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4"/>
                <w:szCs w:val="24"/>
              </w:rPr>
            </w:pPr>
            <w:r>
              <w:rPr>
                <w:rFonts w:hint="eastAsia" w:ascii="宋体" w:hAnsi="宋体" w:cs="宋体"/>
                <w:sz w:val="24"/>
                <w:szCs w:val="24"/>
              </w:rPr>
              <w:t>三、</w:t>
            </w: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4"/>
                <w:szCs w:val="24"/>
              </w:rPr>
            </w:pPr>
            <w:r>
              <w:rPr>
                <w:rFonts w:hint="eastAsia" w:ascii="宋体" w:hAnsi="宋体" w:cs="宋体"/>
                <w:b/>
                <w:bCs/>
                <w:sz w:val="24"/>
                <w:szCs w:val="24"/>
              </w:rPr>
              <w:t>项目相关信息</w:t>
            </w:r>
          </w:p>
        </w:tc>
      </w:tr>
      <w:tr>
        <w:tblPrEx>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r>
              <w:rPr>
                <w:rFonts w:hint="eastAsia" w:ascii="宋体" w:hAnsi="宋体" w:cs="宋体"/>
                <w:sz w:val="22"/>
              </w:rPr>
              <w:t>（1）</w:t>
            </w: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r>
              <w:rPr>
                <w:rFonts w:hint="eastAsia" w:ascii="宋体" w:hAnsi="宋体" w:cs="宋体"/>
                <w:sz w:val="22"/>
              </w:rPr>
              <w:t>项目名称：广州市广百物流有限公司购置重型厢式货车及重型半挂牵引车采购项目</w:t>
            </w:r>
          </w:p>
        </w:tc>
      </w:tr>
      <w:tr>
        <w:tblPrEx>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r>
              <w:rPr>
                <w:rFonts w:hint="eastAsia" w:ascii="宋体" w:hAnsi="宋体" w:cs="宋体"/>
                <w:sz w:val="22"/>
              </w:rPr>
              <w:t>（2）</w:t>
            </w: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2"/>
              </w:rPr>
            </w:pPr>
            <w:r>
              <w:rPr>
                <w:rFonts w:hint="eastAsia" w:ascii="宋体" w:hAnsi="宋体" w:cs="宋体"/>
                <w:sz w:val="22"/>
              </w:rPr>
              <w:t>项目编号：CLF0121GZ13QY44</w:t>
            </w:r>
          </w:p>
        </w:tc>
      </w:tr>
      <w:tr>
        <w:tblPrEx>
          <w:tblCellMar>
            <w:top w:w="0" w:type="dxa"/>
            <w:left w:w="0" w:type="dxa"/>
            <w:bottom w:w="0" w:type="dxa"/>
            <w:right w:w="0" w:type="dxa"/>
          </w:tblCellMar>
        </w:tblPrEx>
        <w:trPr>
          <w:trHeight w:val="450"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sz w:val="24"/>
                <w:szCs w:val="24"/>
              </w:rPr>
            </w:pP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4"/>
                <w:szCs w:val="24"/>
              </w:rPr>
            </w:pPr>
            <w:r>
              <w:rPr>
                <w:rFonts w:hint="eastAsia" w:ascii="宋体" w:hAnsi="宋体" w:cs="宋体"/>
                <w:b/>
                <w:bCs/>
                <w:sz w:val="24"/>
                <w:szCs w:val="24"/>
              </w:rPr>
              <w:t>项目信息</w:t>
            </w:r>
          </w:p>
        </w:tc>
      </w:tr>
      <w:tr>
        <w:tblPrEx>
          <w:tblCellMar>
            <w:top w:w="0" w:type="dxa"/>
            <w:left w:w="0" w:type="dxa"/>
            <w:bottom w:w="0" w:type="dxa"/>
            <w:right w:w="0" w:type="dxa"/>
          </w:tblCellMar>
        </w:tblPrEx>
        <w:trPr>
          <w:trHeight w:val="675"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rPr>
                <w:rFonts w:ascii="宋体" w:hAnsi="宋体" w:cs="宋体"/>
                <w:b/>
                <w:bCs/>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序号</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项目名称</w:t>
            </w:r>
          </w:p>
        </w:tc>
        <w:tc>
          <w:tcPr>
            <w:tcW w:w="1469" w:type="dxa"/>
            <w:gridSpan w:val="2"/>
            <w:tcBorders>
              <w:top w:val="single" w:color="000000" w:sz="6" w:space="0"/>
              <w:left w:val="single" w:color="000000" w:sz="6" w:space="0"/>
              <w:bottom w:val="single" w:color="auto" w:sz="4"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应收保证金(人民币 元)</w:t>
            </w:r>
          </w:p>
        </w:tc>
      </w:tr>
      <w:tr>
        <w:tblPrEx>
          <w:tblCellMar>
            <w:top w:w="0" w:type="dxa"/>
            <w:left w:w="0" w:type="dxa"/>
            <w:bottom w:w="0" w:type="dxa"/>
            <w:right w:w="0" w:type="dxa"/>
          </w:tblCellMar>
        </w:tblPrEx>
        <w:trPr>
          <w:trHeight w:val="465" w:hRule="atLeast"/>
        </w:trPr>
        <w:tc>
          <w:tcPr>
            <w:tcW w:w="0" w:type="auto"/>
            <w:tcBorders>
              <w:top w:val="nil"/>
              <w:left w:val="nil"/>
              <w:bottom w:val="nil"/>
              <w:right w:val="nil"/>
            </w:tcBorders>
            <w:shd w:val="clear" w:color="auto" w:fill="FFFFFF"/>
            <w:tcMar>
              <w:top w:w="0" w:type="dxa"/>
              <w:left w:w="30" w:type="dxa"/>
              <w:bottom w:w="0" w:type="dxa"/>
              <w:right w:w="0" w:type="dxa"/>
            </w:tcMar>
            <w:vAlign w:val="center"/>
          </w:tcPr>
          <w:p>
            <w:pPr>
              <w:widowControl/>
              <w:jc w:val="center"/>
              <w:rPr>
                <w:rFonts w:ascii="宋体" w:hAnsi="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ascii="宋体" w:hAnsi="宋体" w:cs="宋体"/>
                <w:sz w:val="22"/>
              </w:rPr>
              <w:t>1</w:t>
            </w:r>
          </w:p>
        </w:tc>
        <w:tc>
          <w:tcPr>
            <w:tcW w:w="6423" w:type="dxa"/>
            <w:tcBorders>
              <w:top w:val="single" w:color="000000" w:sz="6" w:space="0"/>
              <w:left w:val="single" w:color="000000" w:sz="6" w:space="0"/>
              <w:bottom w:val="single" w:color="000000" w:sz="6" w:space="0"/>
              <w:right w:val="single" w:color="auto" w:sz="4"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hint="eastAsia" w:ascii="宋体" w:hAnsi="宋体" w:cs="宋体"/>
                <w:sz w:val="22"/>
              </w:rPr>
              <w:t>广州市广百物流有限公司购置重型厢式货车及重型半挂牵引车采购项目</w:t>
            </w:r>
          </w:p>
        </w:tc>
        <w:tc>
          <w:tcPr>
            <w:tcW w:w="1469"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30" w:type="dxa"/>
              <w:bottom w:w="0" w:type="dxa"/>
              <w:right w:w="0" w:type="dxa"/>
            </w:tcMar>
            <w:vAlign w:val="center"/>
          </w:tcPr>
          <w:p>
            <w:pPr>
              <w:widowControl/>
              <w:jc w:val="center"/>
              <w:rPr>
                <w:rFonts w:ascii="宋体" w:hAnsi="宋体" w:cs="宋体"/>
                <w:sz w:val="22"/>
              </w:rPr>
            </w:pPr>
            <w:r>
              <w:rPr>
                <w:rFonts w:ascii="宋体" w:hAnsi="宋体" w:cs="宋体"/>
                <w:sz w:val="22"/>
              </w:rPr>
              <w:t>51344.00</w:t>
            </w:r>
          </w:p>
        </w:tc>
      </w:tr>
    </w:tbl>
    <w:p>
      <w:pPr>
        <w:rPr>
          <w:b/>
        </w:rPr>
      </w:pPr>
    </w:p>
    <w:p>
      <w:pPr>
        <w:snapToGrid w:val="0"/>
        <w:spacing w:line="360" w:lineRule="auto"/>
        <w:jc w:val="center"/>
        <w:outlineLvl w:val="1"/>
        <w:rPr>
          <w:b/>
        </w:rPr>
      </w:pPr>
      <w:r>
        <w:rPr>
          <w:u w:val="single"/>
        </w:rPr>
        <w:br w:type="page"/>
      </w:r>
      <w:bookmarkStart w:id="51" w:name="_Toc33707676"/>
      <w:bookmarkStart w:id="52" w:name="_Toc17861"/>
      <w:bookmarkStart w:id="53" w:name="_Toc17675"/>
      <w:bookmarkStart w:id="54" w:name="_Toc21331"/>
      <w:bookmarkStart w:id="55" w:name="_Toc6796"/>
      <w:r>
        <w:rPr>
          <w:rFonts w:hint="eastAsia"/>
          <w:b/>
          <w:bCs/>
          <w:sz w:val="28"/>
          <w:szCs w:val="28"/>
        </w:rPr>
        <w:t>第二部分 投标人须知通用条款</w:t>
      </w:r>
      <w:bookmarkEnd w:id="51"/>
      <w:bookmarkEnd w:id="52"/>
      <w:bookmarkEnd w:id="53"/>
      <w:bookmarkEnd w:id="54"/>
      <w:bookmarkEnd w:id="55"/>
    </w:p>
    <w:p>
      <w:pPr>
        <w:snapToGrid w:val="0"/>
        <w:spacing w:line="360" w:lineRule="auto"/>
        <w:ind w:left="420" w:leftChars="210" w:right="560" w:rightChars="280"/>
        <w:jc w:val="center"/>
        <w:outlineLvl w:val="2"/>
        <w:rPr>
          <w:rFonts w:ascii="宋体" w:hAnsi="宋体" w:cs="楷体_GB2312"/>
          <w:sz w:val="28"/>
          <w:szCs w:val="28"/>
        </w:rPr>
      </w:pPr>
      <w:bookmarkStart w:id="56" w:name="_Toc3144"/>
      <w:bookmarkStart w:id="57" w:name="_Toc31692"/>
      <w:bookmarkStart w:id="58" w:name="_Toc14378"/>
      <w:bookmarkStart w:id="59" w:name="_Toc28465"/>
      <w:r>
        <w:rPr>
          <w:rFonts w:hint="eastAsia" w:ascii="宋体" w:hAnsi="宋体"/>
          <w:b/>
          <w:sz w:val="28"/>
          <w:szCs w:val="28"/>
          <w:lang w:eastAsia="zh-TW"/>
        </w:rPr>
        <w:t>一、</w:t>
      </w:r>
      <w:r>
        <w:rPr>
          <w:rFonts w:hint="eastAsia" w:ascii="宋体" w:hAnsi="宋体"/>
          <w:b/>
          <w:sz w:val="28"/>
          <w:szCs w:val="28"/>
        </w:rPr>
        <w:t>总 则</w:t>
      </w:r>
      <w:bookmarkEnd w:id="56"/>
      <w:bookmarkEnd w:id="57"/>
      <w:bookmarkEnd w:id="58"/>
      <w:bookmarkEnd w:id="59"/>
    </w:p>
    <w:p>
      <w:pPr>
        <w:numPr>
          <w:ilvl w:val="0"/>
          <w:numId w:val="2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适用范围</w:t>
      </w:r>
    </w:p>
    <w:p>
      <w:pPr>
        <w:numPr>
          <w:ilvl w:val="1"/>
          <w:numId w:val="27"/>
        </w:numPr>
        <w:snapToGrid w:val="0"/>
        <w:spacing w:line="360" w:lineRule="auto"/>
        <w:jc w:val="both"/>
        <w:textAlignment w:val="baseline"/>
        <w:rPr>
          <w:rFonts w:ascii="宋体" w:hAnsi="宋体"/>
          <w:sz w:val="24"/>
          <w:szCs w:val="24"/>
        </w:rPr>
      </w:pPr>
      <w:r>
        <w:rPr>
          <w:rFonts w:hint="eastAsia" w:ascii="宋体" w:hAnsi="宋体"/>
          <w:sz w:val="24"/>
          <w:szCs w:val="24"/>
        </w:rPr>
        <w:t>本招标文件适用于本投标邀请中所述项目的招标采购。</w:t>
      </w:r>
    </w:p>
    <w:p>
      <w:pPr>
        <w:numPr>
          <w:ilvl w:val="0"/>
          <w:numId w:val="2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定义</w:t>
      </w:r>
    </w:p>
    <w:p>
      <w:pPr>
        <w:numPr>
          <w:ilvl w:val="1"/>
          <w:numId w:val="28"/>
        </w:numPr>
        <w:snapToGrid w:val="0"/>
        <w:spacing w:line="360" w:lineRule="auto"/>
        <w:jc w:val="both"/>
        <w:textAlignment w:val="baseline"/>
        <w:rPr>
          <w:rFonts w:ascii="宋体" w:hAnsi="宋体"/>
          <w:sz w:val="24"/>
          <w:szCs w:val="24"/>
        </w:rPr>
      </w:pPr>
      <w:r>
        <w:rPr>
          <w:rFonts w:hint="eastAsia" w:ascii="宋体" w:hAnsi="宋体"/>
          <w:sz w:val="24"/>
          <w:szCs w:val="24"/>
        </w:rPr>
        <w:t>招标人是依照相关规定提出招标项目、进行招标的法人或者其他组织。</w:t>
      </w:r>
      <w:r>
        <w:rPr>
          <w:rFonts w:hint="eastAsia" w:ascii="宋体" w:hAnsi="宋体"/>
          <w:sz w:val="24"/>
          <w:szCs w:val="24"/>
          <w:lang w:eastAsia="zh-TW"/>
        </w:rPr>
        <w:t>本招标文件</w:t>
      </w:r>
      <w:r>
        <w:rPr>
          <w:rFonts w:hint="eastAsia" w:ascii="宋体" w:hAnsi="宋体"/>
          <w:sz w:val="24"/>
          <w:szCs w:val="24"/>
        </w:rPr>
        <w:t>“投标人须知前附表”</w:t>
      </w:r>
      <w:r>
        <w:rPr>
          <w:rFonts w:hint="eastAsia" w:ascii="宋体" w:hAnsi="宋体"/>
          <w:sz w:val="24"/>
          <w:szCs w:val="24"/>
          <w:lang w:eastAsia="zh-TW"/>
        </w:rPr>
        <w:t>中所述的招标人已拥有一笔资金</w:t>
      </w:r>
      <w:r>
        <w:rPr>
          <w:rFonts w:hint="eastAsia" w:ascii="宋体" w:hAnsi="宋体"/>
          <w:sz w:val="24"/>
          <w:szCs w:val="24"/>
        </w:rPr>
        <w:t>或资金来源已落实</w:t>
      </w:r>
      <w:r>
        <w:rPr>
          <w:rFonts w:hint="eastAsia" w:ascii="宋体" w:hAnsi="宋体"/>
          <w:sz w:val="24"/>
          <w:szCs w:val="24"/>
          <w:lang w:eastAsia="zh-TW"/>
        </w:rPr>
        <w:t>。招标人计划将一部分</w:t>
      </w:r>
      <w:r>
        <w:rPr>
          <w:rFonts w:hint="eastAsia" w:ascii="宋体" w:hAnsi="宋体"/>
          <w:sz w:val="24"/>
          <w:szCs w:val="24"/>
        </w:rPr>
        <w:t>或全部</w:t>
      </w:r>
      <w:r>
        <w:rPr>
          <w:rFonts w:hint="eastAsia" w:ascii="宋体" w:hAnsi="宋体"/>
          <w:sz w:val="24"/>
          <w:szCs w:val="24"/>
          <w:lang w:eastAsia="zh-TW"/>
        </w:rPr>
        <w:t>资金用于支付本次</w:t>
      </w:r>
      <w:r>
        <w:rPr>
          <w:rFonts w:hint="eastAsia" w:ascii="宋体" w:hAnsi="宋体"/>
          <w:sz w:val="24"/>
          <w:szCs w:val="24"/>
        </w:rPr>
        <w:t>采购</w:t>
      </w:r>
      <w:r>
        <w:rPr>
          <w:rFonts w:hint="eastAsia" w:ascii="宋体" w:hAnsi="宋体"/>
          <w:sz w:val="24"/>
          <w:szCs w:val="24"/>
          <w:lang w:eastAsia="zh-TW"/>
        </w:rPr>
        <w:t>后所签订合同项下的款项</w:t>
      </w:r>
      <w:r>
        <w:rPr>
          <w:rFonts w:hint="eastAsia" w:ascii="宋体" w:hAnsi="宋体"/>
          <w:sz w:val="24"/>
          <w:szCs w:val="24"/>
        </w:rPr>
        <w:t>。</w:t>
      </w:r>
    </w:p>
    <w:p>
      <w:pPr>
        <w:numPr>
          <w:ilvl w:val="1"/>
          <w:numId w:val="28"/>
        </w:numPr>
        <w:snapToGrid w:val="0"/>
        <w:spacing w:line="360" w:lineRule="auto"/>
        <w:jc w:val="both"/>
        <w:textAlignment w:val="baseline"/>
        <w:rPr>
          <w:rFonts w:ascii="宋体" w:hAnsi="宋体"/>
          <w:sz w:val="24"/>
          <w:szCs w:val="24"/>
        </w:rPr>
      </w:pPr>
      <w:r>
        <w:rPr>
          <w:rFonts w:hint="eastAsia" w:ascii="宋体" w:hAnsi="宋体"/>
          <w:sz w:val="24"/>
          <w:szCs w:val="24"/>
        </w:rPr>
        <w:t>招标代理机构指按照规定办理名录登记并通过审核的代理机构。</w:t>
      </w:r>
    </w:p>
    <w:p>
      <w:pPr>
        <w:numPr>
          <w:ilvl w:val="1"/>
          <w:numId w:val="28"/>
        </w:numPr>
        <w:snapToGrid w:val="0"/>
        <w:spacing w:line="360" w:lineRule="auto"/>
        <w:jc w:val="both"/>
        <w:textAlignment w:val="baseline"/>
        <w:rPr>
          <w:rFonts w:ascii="宋体" w:hAnsi="宋体"/>
          <w:sz w:val="24"/>
          <w:szCs w:val="24"/>
          <w:lang w:eastAsia="zh-TW"/>
        </w:rPr>
      </w:pPr>
      <w:r>
        <w:rPr>
          <w:rFonts w:hint="eastAsia" w:ascii="宋体" w:hAnsi="宋体"/>
          <w:sz w:val="24"/>
          <w:szCs w:val="24"/>
        </w:rPr>
        <w:t>投标人是响应招标并且符合招标文件规定资格条件和参加投标竞争的法人或其他组织。</w:t>
      </w:r>
    </w:p>
    <w:p>
      <w:pPr>
        <w:numPr>
          <w:ilvl w:val="1"/>
          <w:numId w:val="28"/>
        </w:numPr>
        <w:snapToGrid w:val="0"/>
        <w:spacing w:line="360" w:lineRule="auto"/>
        <w:jc w:val="both"/>
        <w:textAlignment w:val="baseline"/>
        <w:rPr>
          <w:rFonts w:ascii="宋体" w:hAnsi="宋体"/>
          <w:sz w:val="24"/>
          <w:szCs w:val="24"/>
        </w:rPr>
      </w:pPr>
      <w:r>
        <w:rPr>
          <w:rFonts w:hint="eastAsia" w:ascii="宋体" w:hAnsi="宋体"/>
          <w:sz w:val="24"/>
          <w:szCs w:val="24"/>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1"/>
          <w:numId w:val="28"/>
        </w:numPr>
        <w:snapToGrid w:val="0"/>
        <w:spacing w:line="360" w:lineRule="auto"/>
        <w:jc w:val="both"/>
        <w:textAlignment w:val="baseline"/>
        <w:rPr>
          <w:rFonts w:ascii="宋体" w:hAnsi="宋体"/>
          <w:sz w:val="24"/>
          <w:szCs w:val="24"/>
        </w:rPr>
      </w:pPr>
      <w:r>
        <w:rPr>
          <w:rFonts w:hint="eastAsia" w:ascii="宋体" w:hAnsi="宋体"/>
          <w:sz w:val="24"/>
          <w:szCs w:val="24"/>
        </w:rPr>
        <w:t>服务是指投标人按招标文件规定完成的全部服务内容，其中包括完成服务所需的货物（产品）及须承担的运输、安装、技术支持、培训以及招标文件规定的其它伴随服务。</w:t>
      </w:r>
    </w:p>
    <w:p>
      <w:pPr>
        <w:numPr>
          <w:ilvl w:val="0"/>
          <w:numId w:val="2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知识产权</w:t>
      </w:r>
    </w:p>
    <w:p>
      <w:pPr>
        <w:numPr>
          <w:ilvl w:val="1"/>
          <w:numId w:val="29"/>
        </w:numPr>
        <w:snapToGrid w:val="0"/>
        <w:spacing w:line="360" w:lineRule="auto"/>
        <w:jc w:val="both"/>
        <w:textAlignment w:val="baseline"/>
        <w:rPr>
          <w:rFonts w:ascii="宋体" w:hAnsi="宋体"/>
          <w:sz w:val="24"/>
          <w:szCs w:val="24"/>
        </w:rPr>
      </w:pPr>
      <w:r>
        <w:rPr>
          <w:rFonts w:hint="eastAsia" w:ascii="宋体" w:hAnsi="宋体"/>
          <w:sz w:val="24"/>
          <w:szCs w:val="24"/>
        </w:rPr>
        <w:t>投标人应保证，招标人在中华人民共和国使用该货物或货物的任何一部分时，免受第三方提出的侵犯其专利权、商标权、著作权或其它知识产权的起诉。</w:t>
      </w:r>
    </w:p>
    <w:p>
      <w:pPr>
        <w:numPr>
          <w:ilvl w:val="0"/>
          <w:numId w:val="2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投标费用</w:t>
      </w:r>
    </w:p>
    <w:p>
      <w:pPr>
        <w:numPr>
          <w:ilvl w:val="1"/>
          <w:numId w:val="30"/>
        </w:numPr>
        <w:snapToGrid w:val="0"/>
        <w:spacing w:line="360" w:lineRule="auto"/>
        <w:jc w:val="both"/>
        <w:textAlignment w:val="baseline"/>
        <w:rPr>
          <w:rFonts w:ascii="宋体" w:hAnsi="宋体" w:cs="黑体"/>
          <w:b/>
          <w:bCs/>
          <w:sz w:val="24"/>
          <w:szCs w:val="24"/>
        </w:rPr>
      </w:pPr>
      <w:r>
        <w:rPr>
          <w:rFonts w:hint="eastAsia" w:ascii="宋体" w:hAnsi="宋体"/>
          <w:sz w:val="24"/>
          <w:szCs w:val="24"/>
        </w:rPr>
        <w:t>投标人应承担所有与准备和参加投标有关的费用</w:t>
      </w:r>
      <w:r>
        <w:rPr>
          <w:rFonts w:hint="eastAsia" w:ascii="宋体" w:hAnsi="宋体" w:cs="宋体"/>
          <w:sz w:val="24"/>
          <w:szCs w:val="24"/>
          <w:lang w:eastAsia="zh-TW"/>
        </w:rPr>
        <w:t>。</w:t>
      </w:r>
      <w:r>
        <w:rPr>
          <w:rFonts w:hint="eastAsia" w:ascii="宋体" w:hAnsi="宋体" w:cs="宋体"/>
          <w:sz w:val="24"/>
          <w:szCs w:val="24"/>
        </w:rPr>
        <w:t>不</w:t>
      </w:r>
      <w:r>
        <w:rPr>
          <w:rFonts w:hint="eastAsia" w:ascii="宋体" w:hAnsi="宋体" w:cs="宋体"/>
          <w:sz w:val="24"/>
          <w:szCs w:val="24"/>
          <w:lang w:eastAsia="zh-TW"/>
        </w:rPr>
        <w:t>论投标的结果如何</w:t>
      </w:r>
      <w:r>
        <w:rPr>
          <w:rFonts w:hint="eastAsia" w:ascii="宋体" w:hAnsi="宋体" w:cs="宋体"/>
          <w:sz w:val="24"/>
          <w:szCs w:val="24"/>
        </w:rPr>
        <w:t>，</w:t>
      </w:r>
      <w:r>
        <w:rPr>
          <w:rFonts w:hint="eastAsia" w:ascii="宋体" w:hAnsi="宋体" w:cs="宋体"/>
          <w:sz w:val="24"/>
          <w:szCs w:val="24"/>
          <w:lang w:eastAsia="zh-TW"/>
        </w:rPr>
        <w:t>招标人</w:t>
      </w:r>
      <w:r>
        <w:rPr>
          <w:rFonts w:hint="eastAsia" w:ascii="宋体" w:hAnsi="宋体" w:cs="宋体"/>
          <w:sz w:val="24"/>
          <w:szCs w:val="24"/>
        </w:rPr>
        <w:t>和</w:t>
      </w:r>
      <w:r>
        <w:rPr>
          <w:rFonts w:hint="eastAsia" w:ascii="宋体" w:hAnsi="宋体" w:cs="宋体"/>
          <w:sz w:val="24"/>
          <w:szCs w:val="24"/>
          <w:lang w:eastAsia="zh-TW"/>
        </w:rPr>
        <w:t>招标代理机构均无义务和责任承担这些费用</w:t>
      </w:r>
      <w:r>
        <w:rPr>
          <w:rFonts w:hint="eastAsia" w:ascii="宋体" w:hAnsi="宋体" w:cs="宋体"/>
          <w:sz w:val="24"/>
          <w:szCs w:val="24"/>
        </w:rPr>
        <w:t>。</w:t>
      </w:r>
    </w:p>
    <w:p>
      <w:pPr>
        <w:numPr>
          <w:ilvl w:val="0"/>
          <w:numId w:val="2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其他</w:t>
      </w:r>
    </w:p>
    <w:p>
      <w:pPr>
        <w:numPr>
          <w:ilvl w:val="1"/>
          <w:numId w:val="31"/>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供应商（投标人）向</w:t>
      </w:r>
      <w:r>
        <w:rPr>
          <w:rFonts w:hint="eastAsia" w:ascii="宋体" w:hAnsi="宋体" w:cs="宋体"/>
          <w:sz w:val="24"/>
          <w:szCs w:val="24"/>
        </w:rPr>
        <w:t>招标代理机构</w:t>
      </w:r>
      <w:r>
        <w:rPr>
          <w:rFonts w:hint="eastAsia" w:ascii="宋体" w:hAnsi="宋体" w:cs="宋体"/>
          <w:sz w:val="24"/>
          <w:szCs w:val="24"/>
          <w:lang w:eastAsia="zh-TW"/>
        </w:rPr>
        <w:t>咨询的有关项目事项，一切以法律法规的规定和</w:t>
      </w:r>
      <w:r>
        <w:rPr>
          <w:rFonts w:hint="eastAsia" w:ascii="宋体" w:hAnsi="宋体" w:cs="宋体"/>
          <w:sz w:val="24"/>
          <w:szCs w:val="24"/>
        </w:rPr>
        <w:t>招标代理机构</w:t>
      </w:r>
      <w:r>
        <w:rPr>
          <w:rFonts w:hint="eastAsia" w:ascii="宋体" w:hAnsi="宋体" w:cs="宋体"/>
          <w:sz w:val="24"/>
          <w:szCs w:val="24"/>
          <w:lang w:eastAsia="zh-TW"/>
        </w:rPr>
        <w:t>书面答复为准，其他一切形式均为个人意见，不代表</w:t>
      </w:r>
      <w:r>
        <w:rPr>
          <w:rFonts w:hint="eastAsia" w:ascii="宋体" w:hAnsi="宋体" w:cs="宋体"/>
          <w:sz w:val="24"/>
          <w:szCs w:val="24"/>
        </w:rPr>
        <w:t>招标代理机构</w:t>
      </w:r>
      <w:r>
        <w:rPr>
          <w:rFonts w:hint="eastAsia" w:ascii="宋体" w:hAnsi="宋体" w:cs="宋体"/>
          <w:sz w:val="24"/>
          <w:szCs w:val="24"/>
          <w:lang w:eastAsia="zh-TW"/>
        </w:rPr>
        <w:t>的意见。</w:t>
      </w:r>
    </w:p>
    <w:p>
      <w:pPr>
        <w:snapToGrid w:val="0"/>
        <w:spacing w:line="360" w:lineRule="auto"/>
        <w:ind w:left="-200" w:leftChars="-100"/>
        <w:rPr>
          <w:rFonts w:ascii="宋体" w:hAnsi="宋体"/>
          <w:sz w:val="24"/>
          <w:szCs w:val="24"/>
        </w:rPr>
      </w:pPr>
    </w:p>
    <w:p>
      <w:pPr>
        <w:snapToGrid w:val="0"/>
        <w:spacing w:line="360" w:lineRule="auto"/>
        <w:ind w:left="-200" w:leftChars="-100"/>
        <w:jc w:val="center"/>
        <w:outlineLvl w:val="2"/>
        <w:rPr>
          <w:rFonts w:ascii="宋体" w:hAnsi="宋体"/>
          <w:b/>
          <w:sz w:val="24"/>
          <w:szCs w:val="24"/>
          <w:lang w:eastAsia="zh-TW"/>
        </w:rPr>
      </w:pPr>
      <w:bookmarkStart w:id="60" w:name="_Toc15721"/>
      <w:bookmarkStart w:id="61" w:name="_Toc17542"/>
      <w:bookmarkStart w:id="62" w:name="_Toc12609"/>
      <w:bookmarkStart w:id="63" w:name="_Toc13035"/>
      <w:r>
        <w:rPr>
          <w:rFonts w:hint="eastAsia" w:ascii="宋体" w:hAnsi="宋体"/>
          <w:b/>
          <w:sz w:val="24"/>
          <w:szCs w:val="24"/>
          <w:lang w:eastAsia="zh-TW"/>
        </w:rPr>
        <w:t>二、招标文件</w:t>
      </w:r>
      <w:bookmarkEnd w:id="60"/>
      <w:bookmarkEnd w:id="61"/>
      <w:bookmarkEnd w:id="62"/>
      <w:bookmarkEnd w:id="63"/>
    </w:p>
    <w:p>
      <w:pPr>
        <w:numPr>
          <w:ilvl w:val="0"/>
          <w:numId w:val="32"/>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招标文件的编制与构成</w:t>
      </w:r>
    </w:p>
    <w:p>
      <w:pPr>
        <w:numPr>
          <w:ilvl w:val="1"/>
          <w:numId w:val="33"/>
        </w:numPr>
        <w:snapToGrid w:val="0"/>
        <w:spacing w:line="360" w:lineRule="auto"/>
        <w:jc w:val="both"/>
        <w:textAlignment w:val="baseline"/>
        <w:rPr>
          <w:rFonts w:ascii="宋体" w:hAnsi="宋体"/>
          <w:sz w:val="24"/>
          <w:szCs w:val="24"/>
        </w:rPr>
      </w:pPr>
      <w:r>
        <w:rPr>
          <w:rFonts w:hint="eastAsia" w:ascii="宋体" w:hAnsi="宋体"/>
          <w:sz w:val="24"/>
          <w:szCs w:val="24"/>
        </w:rPr>
        <w:t>本招标文件的编制参照《中华人民共和国招标投标法》及其实施条例。</w:t>
      </w:r>
    </w:p>
    <w:p>
      <w:pPr>
        <w:numPr>
          <w:ilvl w:val="1"/>
          <w:numId w:val="33"/>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招标文件以中文文字编写。</w:t>
      </w:r>
      <w:r>
        <w:rPr>
          <w:rFonts w:hint="eastAsia" w:ascii="宋体" w:hAnsi="宋体" w:cs="宋体"/>
          <w:sz w:val="24"/>
          <w:lang w:eastAsia="zh-TW"/>
        </w:rPr>
        <w:t>招标文件共</w:t>
      </w:r>
      <w:r>
        <w:rPr>
          <w:rFonts w:hint="eastAsia" w:ascii="宋体" w:hAnsi="宋体" w:cs="宋体"/>
          <w:sz w:val="24"/>
        </w:rPr>
        <w:t>六</w:t>
      </w:r>
      <w:r>
        <w:rPr>
          <w:rFonts w:hint="eastAsia" w:ascii="宋体" w:hAnsi="宋体" w:cs="宋体"/>
          <w:sz w:val="24"/>
          <w:lang w:eastAsia="zh-TW"/>
        </w:rPr>
        <w:t>章。</w:t>
      </w:r>
      <w:r>
        <w:rPr>
          <w:rFonts w:hint="eastAsia" w:ascii="宋体" w:hAnsi="宋体" w:cs="宋体"/>
          <w:sz w:val="24"/>
        </w:rPr>
        <w:t>由下列文件以及在招标过程中发出的招标答疑和澄清或修改文件组成，</w:t>
      </w:r>
      <w:r>
        <w:rPr>
          <w:rFonts w:hint="eastAsia" w:ascii="宋体" w:hAnsi="宋体" w:cs="宋体"/>
          <w:sz w:val="24"/>
          <w:lang w:eastAsia="zh-TW"/>
        </w:rPr>
        <w:t>内容如下</w:t>
      </w:r>
      <w:r>
        <w:rPr>
          <w:rFonts w:hint="eastAsia" w:ascii="宋体" w:hAnsi="宋体" w:cs="宋体"/>
          <w:sz w:val="24"/>
        </w:rPr>
        <w:t>：</w:t>
      </w:r>
    </w:p>
    <w:p>
      <w:pPr>
        <w:snapToGrid w:val="0"/>
        <w:spacing w:line="360" w:lineRule="auto"/>
        <w:ind w:left="-200" w:leftChars="-100" w:firstLine="720" w:firstLineChars="300"/>
        <w:rPr>
          <w:rFonts w:ascii="宋体" w:hAnsi="宋体"/>
          <w:sz w:val="24"/>
          <w:szCs w:val="24"/>
        </w:rPr>
      </w:pPr>
      <w:r>
        <w:rPr>
          <w:rFonts w:hint="eastAsia" w:ascii="宋体" w:hAnsi="宋体"/>
          <w:sz w:val="24"/>
          <w:szCs w:val="24"/>
          <w:lang w:eastAsia="zh-TW"/>
        </w:rPr>
        <w:t>第一章</w:t>
      </w:r>
      <w:r>
        <w:rPr>
          <w:rFonts w:hint="eastAsia" w:ascii="宋体" w:hAnsi="宋体"/>
          <w:sz w:val="24"/>
          <w:szCs w:val="24"/>
        </w:rPr>
        <w:t>　</w:t>
      </w:r>
      <w:r>
        <w:rPr>
          <w:rFonts w:hint="eastAsia" w:ascii="宋体" w:hAnsi="宋体"/>
          <w:sz w:val="24"/>
          <w:szCs w:val="24"/>
          <w:lang w:eastAsia="zh-TW"/>
        </w:rPr>
        <w:t>投标邀请</w:t>
      </w:r>
    </w:p>
    <w:p>
      <w:pPr>
        <w:snapToGrid w:val="0"/>
        <w:spacing w:line="360" w:lineRule="auto"/>
        <w:ind w:left="-200" w:leftChars="-100" w:firstLine="720" w:firstLineChars="300"/>
        <w:rPr>
          <w:rFonts w:ascii="宋体" w:hAnsi="宋体"/>
          <w:sz w:val="24"/>
          <w:szCs w:val="24"/>
        </w:rPr>
      </w:pPr>
      <w:r>
        <w:rPr>
          <w:rFonts w:hint="eastAsia" w:ascii="宋体" w:hAnsi="宋体"/>
          <w:sz w:val="24"/>
          <w:szCs w:val="24"/>
          <w:lang w:eastAsia="zh-TW"/>
        </w:rPr>
        <w:t>第二章　</w:t>
      </w:r>
      <w:r>
        <w:rPr>
          <w:rFonts w:hint="eastAsia" w:ascii="宋体" w:hAnsi="宋体"/>
          <w:sz w:val="24"/>
          <w:szCs w:val="24"/>
        </w:rPr>
        <w:t>用户</w:t>
      </w:r>
      <w:r>
        <w:rPr>
          <w:rFonts w:hint="eastAsia" w:ascii="宋体" w:hAnsi="宋体"/>
          <w:sz w:val="24"/>
          <w:szCs w:val="24"/>
          <w:lang w:eastAsia="zh-TW"/>
        </w:rPr>
        <w:t>需求</w:t>
      </w:r>
      <w:r>
        <w:rPr>
          <w:rFonts w:hint="eastAsia" w:ascii="宋体" w:hAnsi="宋体"/>
          <w:sz w:val="24"/>
          <w:szCs w:val="24"/>
        </w:rPr>
        <w:t>书</w:t>
      </w:r>
    </w:p>
    <w:p>
      <w:pPr>
        <w:snapToGrid w:val="0"/>
        <w:spacing w:line="360" w:lineRule="auto"/>
        <w:ind w:left="-200" w:leftChars="-100" w:firstLine="720" w:firstLineChars="300"/>
        <w:rPr>
          <w:rFonts w:ascii="宋体" w:hAnsi="宋体"/>
          <w:sz w:val="24"/>
          <w:szCs w:val="24"/>
          <w:lang w:eastAsia="zh-TW"/>
        </w:rPr>
      </w:pPr>
      <w:r>
        <w:rPr>
          <w:rFonts w:hint="eastAsia" w:ascii="宋体" w:hAnsi="宋体"/>
          <w:sz w:val="24"/>
          <w:szCs w:val="24"/>
          <w:lang w:eastAsia="zh-TW"/>
        </w:rPr>
        <w:t>第三章　评分体系与标准</w:t>
      </w:r>
    </w:p>
    <w:p>
      <w:pPr>
        <w:snapToGrid w:val="0"/>
        <w:spacing w:line="360" w:lineRule="auto"/>
        <w:ind w:left="-200" w:leftChars="-100" w:firstLine="720" w:firstLineChars="300"/>
        <w:rPr>
          <w:rFonts w:ascii="宋体" w:hAnsi="宋体"/>
          <w:sz w:val="24"/>
          <w:szCs w:val="24"/>
          <w:lang w:eastAsia="zh-TW"/>
        </w:rPr>
      </w:pPr>
      <w:r>
        <w:rPr>
          <w:rFonts w:hint="eastAsia" w:ascii="宋体" w:hAnsi="宋体"/>
          <w:sz w:val="24"/>
          <w:szCs w:val="24"/>
          <w:lang w:eastAsia="zh-TW"/>
        </w:rPr>
        <w:t>第四章　投标人须知</w:t>
      </w:r>
    </w:p>
    <w:p>
      <w:pPr>
        <w:snapToGrid w:val="0"/>
        <w:spacing w:line="360" w:lineRule="auto"/>
        <w:ind w:left="-200" w:leftChars="-100" w:firstLine="720" w:firstLineChars="300"/>
        <w:rPr>
          <w:rFonts w:ascii="宋体" w:hAnsi="宋体"/>
          <w:sz w:val="24"/>
          <w:szCs w:val="24"/>
          <w:lang w:eastAsia="zh-TW"/>
        </w:rPr>
      </w:pPr>
      <w:r>
        <w:rPr>
          <w:rFonts w:hint="eastAsia" w:ascii="宋体" w:hAnsi="宋体"/>
          <w:sz w:val="24"/>
          <w:szCs w:val="24"/>
          <w:lang w:eastAsia="zh-TW"/>
        </w:rPr>
        <w:t>第五章　合同格式条款</w:t>
      </w:r>
    </w:p>
    <w:p>
      <w:pPr>
        <w:snapToGrid w:val="0"/>
        <w:spacing w:line="360" w:lineRule="auto"/>
        <w:ind w:left="-200" w:leftChars="-100" w:firstLine="720" w:firstLineChars="300"/>
        <w:rPr>
          <w:rFonts w:ascii="宋体" w:hAnsi="宋体"/>
          <w:sz w:val="24"/>
          <w:szCs w:val="24"/>
        </w:rPr>
      </w:pPr>
      <w:r>
        <w:rPr>
          <w:rFonts w:hint="eastAsia" w:ascii="宋体" w:hAnsi="宋体"/>
          <w:sz w:val="24"/>
          <w:szCs w:val="24"/>
          <w:lang w:eastAsia="zh-TW"/>
        </w:rPr>
        <w:t>第六章　投标文件格式</w:t>
      </w:r>
    </w:p>
    <w:p>
      <w:pPr>
        <w:numPr>
          <w:ilvl w:val="1"/>
          <w:numId w:val="33"/>
        </w:numPr>
        <w:snapToGrid w:val="0"/>
        <w:spacing w:line="360" w:lineRule="auto"/>
        <w:jc w:val="both"/>
        <w:textAlignment w:val="baseline"/>
        <w:rPr>
          <w:rFonts w:ascii="宋体" w:hAnsi="宋体"/>
          <w:sz w:val="24"/>
          <w:szCs w:val="24"/>
        </w:rPr>
      </w:pPr>
      <w:r>
        <w:rPr>
          <w:rFonts w:hint="eastAsia" w:ascii="宋体" w:hAnsi="宋体"/>
          <w:sz w:val="24"/>
          <w:szCs w:val="24"/>
        </w:rPr>
        <w:t>投标人应认真阅读</w:t>
      </w:r>
      <w:r>
        <w:rPr>
          <w:rFonts w:hint="eastAsia" w:ascii="宋体" w:hAnsi="宋体" w:cs="宋体"/>
          <w:sz w:val="24"/>
          <w:szCs w:val="24"/>
          <w:lang w:eastAsia="zh-TW"/>
        </w:rPr>
        <w:t>、并充分理解招标文件的全部内容（包括所有的补充、修改内容重要事项、格式、条款</w:t>
      </w:r>
      <w:r>
        <w:rPr>
          <w:rFonts w:hint="eastAsia" w:ascii="宋体" w:hAnsi="宋体" w:cs="宋体"/>
          <w:sz w:val="24"/>
          <w:szCs w:val="24"/>
        </w:rPr>
        <w:t>、服务要求</w:t>
      </w:r>
      <w:r>
        <w:rPr>
          <w:rFonts w:hint="eastAsia" w:ascii="宋体" w:hAnsi="宋体" w:cs="宋体"/>
          <w:sz w:val="24"/>
          <w:szCs w:val="24"/>
          <w:lang w:eastAsia="zh-TW"/>
        </w:rPr>
        <w:t>和技术规范、参数及要求等）。投标人没有按照招标文件要求提交全部资料，或者投标文件没有对招标文件在各方面都作出实质性响应是投标人的风险，有可能导致其投标被拒绝，</w:t>
      </w:r>
      <w:r>
        <w:rPr>
          <w:rFonts w:hint="eastAsia" w:ascii="宋体" w:hAnsi="宋体"/>
          <w:sz w:val="24"/>
          <w:szCs w:val="24"/>
        </w:rPr>
        <w:t>或被认定为</w:t>
      </w:r>
      <w:r>
        <w:rPr>
          <w:rFonts w:hint="eastAsia" w:ascii="宋体" w:hAnsi="宋体"/>
          <w:bCs/>
          <w:sz w:val="24"/>
          <w:szCs w:val="24"/>
        </w:rPr>
        <w:t>应予否决投标</w:t>
      </w:r>
      <w:r>
        <w:rPr>
          <w:rFonts w:hint="eastAsia" w:ascii="宋体" w:hAnsi="宋体"/>
          <w:sz w:val="24"/>
          <w:szCs w:val="24"/>
        </w:rPr>
        <w:t>。</w:t>
      </w:r>
    </w:p>
    <w:p>
      <w:pPr>
        <w:numPr>
          <w:ilvl w:val="1"/>
          <w:numId w:val="3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rPr>
        <w:t>本</w:t>
      </w:r>
      <w:r>
        <w:rPr>
          <w:rFonts w:hint="eastAsia" w:ascii="宋体" w:hAnsi="宋体" w:cs="宋体"/>
          <w:sz w:val="24"/>
          <w:lang w:eastAsia="zh-TW"/>
        </w:rPr>
        <w:t>招标文件的解释权归</w:t>
      </w:r>
      <w:r>
        <w:rPr>
          <w:rFonts w:hint="eastAsia" w:ascii="宋体" w:hAnsi="宋体" w:cs="宋体"/>
          <w:sz w:val="24"/>
        </w:rPr>
        <w:t>本招标文件中所述的招标</w:t>
      </w:r>
      <w:r>
        <w:rPr>
          <w:rFonts w:hint="eastAsia" w:ascii="宋体" w:hAnsi="宋体" w:cs="宋体"/>
          <w:sz w:val="24"/>
          <w:lang w:eastAsia="zh-TW"/>
        </w:rPr>
        <w:t>人</w:t>
      </w:r>
      <w:r>
        <w:rPr>
          <w:rFonts w:hint="eastAsia" w:ascii="宋体" w:hAnsi="宋体" w:cs="宋体"/>
          <w:sz w:val="24"/>
        </w:rPr>
        <w:t>、招标</w:t>
      </w:r>
      <w:r>
        <w:rPr>
          <w:rFonts w:hint="eastAsia" w:ascii="宋体" w:hAnsi="宋体" w:cs="宋体"/>
          <w:sz w:val="24"/>
          <w:lang w:eastAsia="zh-TW"/>
        </w:rPr>
        <w:t>代理机构所有</w:t>
      </w:r>
      <w:r>
        <w:rPr>
          <w:rFonts w:hint="eastAsia" w:ascii="宋体" w:hAnsi="宋体" w:cs="宋体"/>
          <w:sz w:val="24"/>
          <w:szCs w:val="24"/>
          <w:lang w:eastAsia="zh-TW"/>
        </w:rPr>
        <w:t>。</w:t>
      </w:r>
    </w:p>
    <w:p>
      <w:pPr>
        <w:numPr>
          <w:ilvl w:val="0"/>
          <w:numId w:val="32"/>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招标文件的澄清或修改</w:t>
      </w:r>
    </w:p>
    <w:p>
      <w:pPr>
        <w:numPr>
          <w:ilvl w:val="1"/>
          <w:numId w:val="34"/>
        </w:numPr>
        <w:snapToGrid w:val="0"/>
        <w:spacing w:line="360" w:lineRule="auto"/>
        <w:jc w:val="both"/>
        <w:textAlignment w:val="baseline"/>
        <w:rPr>
          <w:rFonts w:ascii="宋体" w:hAnsi="宋体" w:cs="宋体"/>
          <w:sz w:val="24"/>
          <w:szCs w:val="22"/>
          <w:lang w:eastAsia="zh-TW"/>
        </w:rPr>
      </w:pPr>
      <w:r>
        <w:rPr>
          <w:rFonts w:hint="eastAsia" w:ascii="宋体" w:hAnsi="宋体" w:cs="宋体"/>
          <w:sz w:val="24"/>
          <w:szCs w:val="22"/>
          <w:lang w:eastAsia="zh-TW"/>
        </w:rPr>
        <w:t>招标人或者招标代理机构可以对已发出的招标文件进行必要的澄清或者修改。</w:t>
      </w:r>
      <w:r>
        <w:rPr>
          <w:rFonts w:hint="eastAsia" w:ascii="宋体" w:hAnsi="宋体"/>
          <w:sz w:val="24"/>
        </w:rPr>
        <w:t>招标文件的澄清或修改均以</w:t>
      </w:r>
      <w:r>
        <w:rPr>
          <w:rFonts w:hint="eastAsia" w:ascii="宋体" w:hAnsi="宋体" w:cs="宋体"/>
          <w:sz w:val="24"/>
        </w:rPr>
        <w:t>书面形式明确的内容为准。当招标文件的澄清、修改、补充等在同一内容的表述不一致时，以最后发出的书面形式的文件为准。</w:t>
      </w:r>
    </w:p>
    <w:p>
      <w:pPr>
        <w:numPr>
          <w:ilvl w:val="1"/>
          <w:numId w:val="34"/>
        </w:numPr>
        <w:snapToGrid w:val="0"/>
        <w:spacing w:line="360" w:lineRule="auto"/>
        <w:jc w:val="both"/>
        <w:textAlignment w:val="baseline"/>
        <w:rPr>
          <w:rFonts w:ascii="宋体" w:hAnsi="宋体" w:cs="宋体"/>
          <w:sz w:val="24"/>
          <w:szCs w:val="22"/>
          <w:lang w:eastAsia="zh-TW"/>
        </w:rPr>
      </w:pPr>
      <w:r>
        <w:rPr>
          <w:rFonts w:hint="eastAsia" w:ascii="宋体" w:hAnsi="宋体" w:cs="宋体"/>
          <w:sz w:val="24"/>
          <w:szCs w:val="22"/>
          <w:lang w:eastAsia="zh-TW"/>
        </w:rPr>
        <w:t>澄清或者修改的内容可能影响投标文件编制的，招标人或者招标代理机构应当在投标截止时间至少15日前，以书面形式通知所有获取招标文件的潜在投标人；不足15日的，招标人或者招标代理机构应当顺延提交投标文件的截止时间。</w:t>
      </w:r>
    </w:p>
    <w:p>
      <w:pPr>
        <w:numPr>
          <w:ilvl w:val="1"/>
          <w:numId w:val="34"/>
        </w:numPr>
        <w:snapToGrid w:val="0"/>
        <w:spacing w:line="360" w:lineRule="auto"/>
        <w:jc w:val="both"/>
        <w:textAlignment w:val="baseline"/>
        <w:rPr>
          <w:rFonts w:ascii="宋体" w:hAnsi="宋体" w:cs="宋体"/>
          <w:sz w:val="24"/>
          <w:szCs w:val="22"/>
          <w:lang w:eastAsia="zh-TW"/>
        </w:rPr>
      </w:pPr>
      <w:r>
        <w:rPr>
          <w:rFonts w:hint="eastAsia" w:ascii="宋体" w:hAnsi="宋体" w:cs="宋体"/>
          <w:sz w:val="24"/>
          <w:szCs w:val="22"/>
          <w:lang w:eastAsia="zh-TW"/>
        </w:rPr>
        <w:t>招标人或者招标代理机构</w:t>
      </w:r>
      <w:r>
        <w:rPr>
          <w:rFonts w:hint="eastAsia" w:ascii="宋体" w:hAnsi="宋体" w:cs="宋体"/>
          <w:sz w:val="24"/>
          <w:szCs w:val="22"/>
        </w:rPr>
        <w:t>将</w:t>
      </w:r>
      <w:r>
        <w:rPr>
          <w:rFonts w:hint="eastAsia" w:ascii="宋体" w:hAnsi="宋体" w:cs="宋体"/>
          <w:sz w:val="24"/>
          <w:szCs w:val="22"/>
          <w:lang w:eastAsia="zh-TW"/>
        </w:rPr>
        <w:t>澄清</w:t>
      </w:r>
      <w:r>
        <w:rPr>
          <w:rFonts w:hint="eastAsia" w:ascii="宋体" w:hAnsi="宋体" w:cs="宋体"/>
          <w:sz w:val="24"/>
          <w:szCs w:val="22"/>
        </w:rPr>
        <w:t>（更正/变更）</w:t>
      </w:r>
      <w:r>
        <w:rPr>
          <w:rFonts w:hint="eastAsia" w:ascii="宋体" w:hAnsi="宋体" w:cs="宋体"/>
          <w:sz w:val="24"/>
          <w:szCs w:val="22"/>
          <w:lang w:eastAsia="zh-TW"/>
        </w:rPr>
        <w:t>公告</w:t>
      </w:r>
      <w:r>
        <w:rPr>
          <w:rFonts w:hint="eastAsia" w:ascii="宋体" w:hAnsi="宋体" w:cs="宋体"/>
          <w:sz w:val="24"/>
          <w:szCs w:val="22"/>
        </w:rPr>
        <w:t>以书面形式通知所有获取招标文件的潜在投标人，潜在投标人在收到澄清（更正/变更）公告书面通知后应按要求以书面形式（传真或电子邮件）予以确认。</w:t>
      </w:r>
      <w:r>
        <w:rPr>
          <w:rFonts w:hint="eastAsia" w:ascii="宋体" w:hAnsi="宋体" w:cs="宋体"/>
          <w:sz w:val="24"/>
          <w:szCs w:val="22"/>
          <w:lang w:eastAsia="zh-TW"/>
        </w:rPr>
        <w:t>如在24小时之内无书面</w:t>
      </w:r>
      <w:r>
        <w:rPr>
          <w:rFonts w:hint="eastAsia" w:ascii="宋体" w:hAnsi="宋体" w:cs="宋体"/>
          <w:sz w:val="24"/>
          <w:szCs w:val="22"/>
        </w:rPr>
        <w:t>确认</w:t>
      </w:r>
      <w:r>
        <w:rPr>
          <w:rFonts w:hint="eastAsia" w:ascii="宋体" w:hAnsi="宋体" w:cs="宋体"/>
          <w:sz w:val="24"/>
          <w:szCs w:val="22"/>
          <w:lang w:eastAsia="zh-TW"/>
        </w:rPr>
        <w:t>则视为同意修改内容，并有责任履行相应的义务。</w:t>
      </w:r>
    </w:p>
    <w:p>
      <w:pPr>
        <w:numPr>
          <w:ilvl w:val="1"/>
          <w:numId w:val="3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2"/>
        </w:rPr>
        <w:t>招标人或招标代理机构发出的澄清或修改（更正/变更）的内容为招标文件的组成部分，</w:t>
      </w:r>
      <w:r>
        <w:rPr>
          <w:rFonts w:hint="eastAsia" w:ascii="宋体" w:hAnsi="宋体" w:cs="宋体"/>
          <w:sz w:val="24"/>
          <w:szCs w:val="22"/>
          <w:lang w:eastAsia="zh-TW"/>
        </w:rPr>
        <w:t>并对潜在投标人具有约束力</w:t>
      </w:r>
      <w:r>
        <w:rPr>
          <w:rFonts w:hint="eastAsia" w:ascii="宋体" w:hAnsi="宋体" w:cs="宋体"/>
          <w:sz w:val="24"/>
          <w:szCs w:val="22"/>
        </w:rPr>
        <w:t>。</w:t>
      </w:r>
    </w:p>
    <w:p>
      <w:pPr>
        <w:snapToGrid w:val="0"/>
        <w:spacing w:line="360" w:lineRule="auto"/>
        <w:ind w:left="-200" w:leftChars="-100"/>
        <w:jc w:val="center"/>
        <w:outlineLvl w:val="2"/>
        <w:rPr>
          <w:rFonts w:ascii="宋体" w:hAnsi="宋体"/>
          <w:b/>
          <w:sz w:val="24"/>
          <w:szCs w:val="24"/>
          <w:lang w:eastAsia="zh-TW"/>
        </w:rPr>
      </w:pPr>
      <w:bookmarkStart w:id="64" w:name="_Toc18685"/>
      <w:bookmarkStart w:id="65" w:name="_Toc178"/>
      <w:bookmarkStart w:id="66" w:name="_Toc10297"/>
      <w:bookmarkStart w:id="67" w:name="_Toc21807"/>
      <w:r>
        <w:rPr>
          <w:rFonts w:hint="eastAsia" w:ascii="宋体" w:hAnsi="宋体"/>
          <w:b/>
          <w:sz w:val="24"/>
          <w:szCs w:val="24"/>
          <w:lang w:eastAsia="zh-TW"/>
        </w:rPr>
        <w:t>三、投标文件的编制</w:t>
      </w:r>
      <w:bookmarkEnd w:id="64"/>
      <w:bookmarkEnd w:id="65"/>
      <w:bookmarkEnd w:id="66"/>
      <w:bookmarkEnd w:id="67"/>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投标的语言</w:t>
      </w:r>
    </w:p>
    <w:p>
      <w:pPr>
        <w:numPr>
          <w:ilvl w:val="1"/>
          <w:numId w:val="36"/>
        </w:numPr>
        <w:snapToGrid w:val="0"/>
        <w:spacing w:line="360" w:lineRule="auto"/>
        <w:jc w:val="both"/>
        <w:textAlignment w:val="baseline"/>
        <w:rPr>
          <w:rFonts w:ascii="宋体" w:hAnsi="宋体" w:cs="黑体"/>
          <w:b/>
          <w:bCs/>
          <w:sz w:val="24"/>
          <w:szCs w:val="24"/>
        </w:rPr>
      </w:pPr>
      <w:r>
        <w:rPr>
          <w:rFonts w:hint="eastAsia" w:ascii="宋体" w:hAnsi="宋体"/>
          <w:sz w:val="24"/>
          <w:szCs w:val="24"/>
        </w:rPr>
        <w:t>投标人提交的投标文件以及投标人与招标人及招标代理机构就有关投标的所有来往函电均应使用中文书写</w:t>
      </w:r>
      <w:r>
        <w:rPr>
          <w:rFonts w:hint="eastAsia" w:ascii="宋体" w:hAnsi="宋体" w:cs="宋体"/>
          <w:sz w:val="24"/>
          <w:szCs w:val="24"/>
        </w:rPr>
        <w:t>。投</w:t>
      </w:r>
      <w:r>
        <w:rPr>
          <w:rFonts w:hint="eastAsia" w:ascii="宋体" w:hAnsi="宋体" w:cs="宋体"/>
          <w:sz w:val="24"/>
          <w:szCs w:val="24"/>
          <w:lang w:eastAsia="zh-TW"/>
        </w:rPr>
        <w:t>标人提交的支持资料</w:t>
      </w:r>
      <w:r>
        <w:rPr>
          <w:rFonts w:hint="eastAsia" w:ascii="宋体" w:hAnsi="宋体" w:cs="宋体"/>
          <w:sz w:val="24"/>
          <w:szCs w:val="24"/>
        </w:rPr>
        <w:t>或印刷的资料</w:t>
      </w:r>
      <w:r>
        <w:rPr>
          <w:rFonts w:hint="eastAsia" w:ascii="宋体" w:hAnsi="宋体" w:cs="宋体"/>
          <w:sz w:val="24"/>
          <w:szCs w:val="24"/>
          <w:lang w:eastAsia="zh-TW"/>
        </w:rPr>
        <w:t>可以用另一种语言</w:t>
      </w:r>
      <w:r>
        <w:rPr>
          <w:rFonts w:hint="eastAsia" w:ascii="宋体" w:hAnsi="宋体" w:cs="宋体"/>
          <w:sz w:val="24"/>
          <w:szCs w:val="24"/>
        </w:rPr>
        <w:t>，</w:t>
      </w:r>
      <w:r>
        <w:rPr>
          <w:rFonts w:hint="eastAsia" w:ascii="宋体" w:hAnsi="宋体" w:cs="宋体"/>
          <w:sz w:val="24"/>
          <w:szCs w:val="24"/>
          <w:lang w:eastAsia="zh-TW"/>
        </w:rPr>
        <w:t>但相应内容应附有中文翻译本</w:t>
      </w:r>
      <w:r>
        <w:rPr>
          <w:rFonts w:hint="eastAsia" w:ascii="宋体" w:hAnsi="宋体" w:cs="宋体"/>
          <w:sz w:val="24"/>
          <w:szCs w:val="24"/>
        </w:rPr>
        <w:t>，</w:t>
      </w:r>
      <w:r>
        <w:rPr>
          <w:rFonts w:hint="eastAsia" w:ascii="宋体" w:hAnsi="宋体"/>
          <w:sz w:val="24"/>
          <w:szCs w:val="24"/>
        </w:rPr>
        <w:t>由翻译机构盖章或者翻译人员签名，两种语言不一致时以中文翻译本为准</w:t>
      </w:r>
      <w:r>
        <w:rPr>
          <w:rFonts w:hint="eastAsia" w:ascii="宋体" w:hAnsi="宋体" w:cs="宋体"/>
          <w:sz w:val="24"/>
          <w:szCs w:val="24"/>
          <w:lang w:eastAsia="zh-TW"/>
        </w:rPr>
        <w:t>。</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投标文件的编写</w:t>
      </w:r>
    </w:p>
    <w:p>
      <w:pPr>
        <w:numPr>
          <w:ilvl w:val="1"/>
          <w:numId w:val="37"/>
        </w:numPr>
        <w:snapToGrid w:val="0"/>
        <w:spacing w:line="360" w:lineRule="auto"/>
        <w:jc w:val="both"/>
        <w:textAlignment w:val="baseline"/>
        <w:rPr>
          <w:rFonts w:ascii="宋体" w:hAnsi="宋体"/>
          <w:sz w:val="24"/>
          <w:szCs w:val="24"/>
          <w:lang w:eastAsia="zh-TW"/>
        </w:rPr>
      </w:pPr>
      <w:r>
        <w:rPr>
          <w:rFonts w:hint="eastAsia" w:ascii="宋体" w:hAnsi="宋体"/>
          <w:sz w:val="24"/>
          <w:szCs w:val="24"/>
        </w:rPr>
        <w:t>投标人应完整</w:t>
      </w:r>
      <w:r>
        <w:rPr>
          <w:rFonts w:hint="eastAsia" w:ascii="宋体" w:hAnsi="宋体"/>
          <w:sz w:val="24"/>
          <w:szCs w:val="24"/>
          <w:lang w:eastAsia="zh-TW"/>
        </w:rPr>
        <w:t>、真实、准确地填写招标文件中提供的投标函、开标一览表(报价表)、投标分项报价表（如适用）以及招标文件中规定的其它所有内容。</w:t>
      </w:r>
    </w:p>
    <w:p>
      <w:pPr>
        <w:numPr>
          <w:ilvl w:val="1"/>
          <w:numId w:val="37"/>
        </w:numPr>
        <w:snapToGrid w:val="0"/>
        <w:spacing w:line="360" w:lineRule="auto"/>
        <w:jc w:val="both"/>
        <w:textAlignment w:val="baseline"/>
        <w:rPr>
          <w:rFonts w:ascii="宋体" w:hAnsi="宋体"/>
          <w:sz w:val="24"/>
          <w:szCs w:val="24"/>
          <w:lang w:eastAsia="zh-TW"/>
        </w:rPr>
      </w:pPr>
      <w:r>
        <w:rPr>
          <w:rFonts w:hint="eastAsia" w:ascii="宋体" w:hAnsi="宋体"/>
          <w:sz w:val="24"/>
          <w:szCs w:val="24"/>
        </w:rPr>
        <w:t>投标人对招标文件中多个标段进行投标的</w:t>
      </w:r>
      <w:r>
        <w:rPr>
          <w:rFonts w:hint="eastAsia" w:ascii="宋体" w:hAnsi="宋体"/>
          <w:sz w:val="24"/>
          <w:szCs w:val="24"/>
          <w:lang w:eastAsia="zh-TW"/>
        </w:rPr>
        <w:t>，其投标文件的编制可按每个标段分别装订和封装。</w:t>
      </w:r>
      <w:r>
        <w:rPr>
          <w:rFonts w:hint="eastAsia" w:ascii="宋体" w:hAnsi="宋体"/>
          <w:sz w:val="24"/>
          <w:szCs w:val="24"/>
        </w:rPr>
        <w:t>投标人对所有投标文件采用左侧书本式方式装订，装订应牢固、不易拆散和换页，原则上不得采用活页方式装订。</w:t>
      </w:r>
      <w:r>
        <w:rPr>
          <w:rFonts w:hint="eastAsia" w:ascii="宋体" w:hAnsi="宋体"/>
          <w:sz w:val="24"/>
          <w:szCs w:val="24"/>
          <w:lang w:eastAsia="zh-TW"/>
        </w:rPr>
        <w:t>对未经装订的投标文件可能发生的文件散落或缺损，由此造成的后果</w:t>
      </w:r>
      <w:r>
        <w:rPr>
          <w:rFonts w:hint="eastAsia" w:ascii="宋体" w:hAnsi="宋体"/>
          <w:sz w:val="24"/>
          <w:szCs w:val="24"/>
        </w:rPr>
        <w:t>和</w:t>
      </w:r>
      <w:r>
        <w:rPr>
          <w:rFonts w:hint="eastAsia" w:ascii="宋体" w:hAnsi="宋体"/>
          <w:sz w:val="24"/>
          <w:szCs w:val="24"/>
          <w:lang w:eastAsia="zh-TW"/>
        </w:rPr>
        <w:t>责任由投标人承担</w:t>
      </w:r>
      <w:r>
        <w:rPr>
          <w:rFonts w:hint="eastAsia" w:ascii="宋体" w:hAnsi="宋体"/>
          <w:sz w:val="24"/>
          <w:szCs w:val="24"/>
        </w:rPr>
        <w:t>。</w:t>
      </w:r>
    </w:p>
    <w:p>
      <w:pPr>
        <w:numPr>
          <w:ilvl w:val="1"/>
          <w:numId w:val="37"/>
        </w:numPr>
        <w:snapToGrid w:val="0"/>
        <w:spacing w:line="360" w:lineRule="auto"/>
        <w:jc w:val="both"/>
        <w:textAlignment w:val="baseline"/>
        <w:rPr>
          <w:rFonts w:ascii="宋体" w:hAnsi="宋体"/>
          <w:sz w:val="24"/>
          <w:szCs w:val="24"/>
          <w:lang w:eastAsia="zh-TW"/>
        </w:rPr>
      </w:pPr>
      <w:r>
        <w:rPr>
          <w:rFonts w:hint="eastAsia" w:ascii="宋体" w:hAnsi="宋体"/>
          <w:sz w:val="24"/>
          <w:szCs w:val="24"/>
        </w:rPr>
        <w:t>投标人必须对投标文件所提供的全部资料的真实性承担法律责任</w:t>
      </w:r>
      <w:r>
        <w:rPr>
          <w:rFonts w:hint="eastAsia" w:ascii="宋体" w:hAnsi="宋体"/>
          <w:sz w:val="24"/>
          <w:szCs w:val="24"/>
          <w:lang w:eastAsia="zh-TW"/>
        </w:rPr>
        <w:t>，</w:t>
      </w:r>
      <w:r>
        <w:rPr>
          <w:rFonts w:hint="eastAsia" w:ascii="宋体" w:hAnsi="宋体"/>
          <w:sz w:val="24"/>
          <w:szCs w:val="24"/>
        </w:rPr>
        <w:t>并应当配合招标人及招标代理机构等对其中任何资料进行核实的要求</w:t>
      </w:r>
      <w:r>
        <w:rPr>
          <w:rFonts w:hint="eastAsia" w:ascii="宋体" w:hAnsi="宋体"/>
          <w:sz w:val="24"/>
          <w:szCs w:val="24"/>
          <w:lang w:eastAsia="zh-TW"/>
        </w:rPr>
        <w:t>。</w:t>
      </w:r>
    </w:p>
    <w:p>
      <w:pPr>
        <w:numPr>
          <w:ilvl w:val="1"/>
          <w:numId w:val="37"/>
        </w:numPr>
        <w:snapToGrid w:val="0"/>
        <w:spacing w:line="360" w:lineRule="auto"/>
        <w:jc w:val="both"/>
        <w:textAlignment w:val="baseline"/>
        <w:rPr>
          <w:rFonts w:ascii="宋体" w:hAnsi="宋体" w:cs="宋体"/>
          <w:sz w:val="24"/>
          <w:szCs w:val="24"/>
          <w:lang w:eastAsia="zh-TW"/>
        </w:rPr>
      </w:pPr>
      <w:r>
        <w:rPr>
          <w:rFonts w:hint="eastAsia" w:ascii="宋体" w:hAnsi="宋体"/>
          <w:sz w:val="24"/>
          <w:szCs w:val="24"/>
        </w:rPr>
        <w:t>如果因为投标人的投标文件只填写和提供了本招标文件要求的部分内容和附件</w:t>
      </w:r>
      <w:r>
        <w:rPr>
          <w:rFonts w:hint="eastAsia" w:ascii="宋体" w:hAnsi="宋体"/>
          <w:sz w:val="24"/>
          <w:szCs w:val="24"/>
          <w:lang w:eastAsia="zh-TW"/>
        </w:rPr>
        <w:t>，或没有提供招标</w:t>
      </w:r>
      <w:r>
        <w:rPr>
          <w:rFonts w:hint="eastAsia" w:ascii="宋体" w:hAnsi="宋体" w:cs="宋体"/>
          <w:sz w:val="24"/>
          <w:szCs w:val="24"/>
          <w:lang w:eastAsia="zh-TW"/>
        </w:rPr>
        <w:t>文件中所要求的全部资料及数据，由此造成的后果和责任由投标人承担。</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投标报价</w:t>
      </w:r>
    </w:p>
    <w:p>
      <w:pPr>
        <w:numPr>
          <w:ilvl w:val="1"/>
          <w:numId w:val="38"/>
        </w:numPr>
        <w:snapToGrid w:val="0"/>
        <w:spacing w:line="360" w:lineRule="auto"/>
        <w:jc w:val="both"/>
        <w:textAlignment w:val="baseline"/>
        <w:rPr>
          <w:rFonts w:ascii="宋体" w:hAnsi="宋体"/>
          <w:sz w:val="24"/>
          <w:szCs w:val="24"/>
        </w:rPr>
      </w:pPr>
      <w:r>
        <w:rPr>
          <w:rFonts w:hint="eastAsia" w:ascii="宋体" w:hAnsi="宋体"/>
          <w:sz w:val="24"/>
          <w:szCs w:val="24"/>
          <w:lang w:eastAsia="zh-TW"/>
        </w:rPr>
        <w:t>投标人应按照“第</w:t>
      </w:r>
      <w:r>
        <w:rPr>
          <w:rFonts w:hint="eastAsia" w:ascii="宋体" w:hAnsi="宋体"/>
          <w:sz w:val="24"/>
          <w:szCs w:val="24"/>
        </w:rPr>
        <w:t>二</w:t>
      </w:r>
      <w:r>
        <w:rPr>
          <w:rFonts w:hint="eastAsia" w:ascii="宋体" w:hAnsi="宋体"/>
          <w:sz w:val="24"/>
          <w:szCs w:val="24"/>
          <w:lang w:eastAsia="zh-TW"/>
        </w:rPr>
        <w:t>章　用户需求书”</w:t>
      </w:r>
      <w:r>
        <w:rPr>
          <w:rFonts w:hint="eastAsia" w:ascii="宋体" w:hAnsi="宋体"/>
          <w:sz w:val="24"/>
          <w:szCs w:val="24"/>
        </w:rPr>
        <w:t>中</w:t>
      </w:r>
      <w:r>
        <w:rPr>
          <w:rFonts w:hint="eastAsia" w:ascii="宋体" w:hAnsi="宋体"/>
          <w:sz w:val="24"/>
          <w:szCs w:val="24"/>
          <w:lang w:eastAsia="zh-TW"/>
        </w:rPr>
        <w:t>采购项目技术规格、参数及要求规定的内容</w:t>
      </w:r>
      <w:r>
        <w:rPr>
          <w:rFonts w:hint="eastAsia" w:ascii="宋体" w:hAnsi="宋体"/>
          <w:sz w:val="24"/>
          <w:szCs w:val="24"/>
        </w:rPr>
        <w:t>或</w:t>
      </w:r>
      <w:r>
        <w:rPr>
          <w:rFonts w:hint="eastAsia" w:ascii="宋体" w:hAnsi="宋体"/>
          <w:sz w:val="24"/>
          <w:szCs w:val="24"/>
          <w:lang w:eastAsia="zh-TW"/>
        </w:rPr>
        <w:t>采购项目</w:t>
      </w:r>
      <w:r>
        <w:rPr>
          <w:rFonts w:hint="eastAsia" w:ascii="宋体" w:hAnsi="宋体"/>
          <w:sz w:val="24"/>
          <w:szCs w:val="24"/>
        </w:rPr>
        <w:t>服务</w:t>
      </w:r>
      <w:r>
        <w:rPr>
          <w:rFonts w:hint="eastAsia" w:ascii="宋体" w:hAnsi="宋体"/>
          <w:sz w:val="24"/>
          <w:szCs w:val="24"/>
          <w:lang w:eastAsia="zh-TW"/>
        </w:rPr>
        <w:t>要求规定的内容、责任范围进行报价。并按《</w:t>
      </w:r>
      <w:r>
        <w:rPr>
          <w:rFonts w:hint="eastAsia" w:ascii="宋体" w:hAnsi="宋体"/>
          <w:sz w:val="24"/>
          <w:szCs w:val="24"/>
        </w:rPr>
        <w:t>开标一览表（报价表）</w:t>
      </w:r>
      <w:r>
        <w:rPr>
          <w:rFonts w:hint="eastAsia" w:ascii="宋体" w:hAnsi="宋体"/>
          <w:sz w:val="24"/>
          <w:szCs w:val="24"/>
          <w:lang w:eastAsia="zh-TW"/>
        </w:rPr>
        <w:t>》</w:t>
      </w:r>
      <w:r>
        <w:rPr>
          <w:rFonts w:hint="eastAsia" w:ascii="宋体" w:hAnsi="宋体"/>
          <w:sz w:val="24"/>
          <w:szCs w:val="24"/>
        </w:rPr>
        <w:t>及</w:t>
      </w:r>
      <w:r>
        <w:rPr>
          <w:rFonts w:hint="eastAsia" w:ascii="宋体" w:hAnsi="宋体"/>
          <w:sz w:val="24"/>
          <w:szCs w:val="24"/>
          <w:lang w:eastAsia="zh-TW"/>
        </w:rPr>
        <w:t>《投标分项报价表》（如适用）的</w:t>
      </w:r>
      <w:r>
        <w:rPr>
          <w:rFonts w:hint="eastAsia" w:ascii="宋体" w:hAnsi="宋体"/>
          <w:sz w:val="24"/>
          <w:szCs w:val="24"/>
        </w:rPr>
        <w:t>要求</w:t>
      </w:r>
      <w:r>
        <w:rPr>
          <w:rFonts w:hint="eastAsia" w:ascii="宋体" w:hAnsi="宋体"/>
          <w:sz w:val="24"/>
          <w:szCs w:val="24"/>
          <w:lang w:eastAsia="zh-TW"/>
        </w:rPr>
        <w:t>报出总价和分项价格。</w:t>
      </w:r>
      <w:r>
        <w:rPr>
          <w:rFonts w:hint="eastAsia" w:ascii="宋体" w:hAnsi="宋体"/>
          <w:sz w:val="24"/>
          <w:szCs w:val="24"/>
        </w:rPr>
        <w:t>投标人</w:t>
      </w:r>
      <w:r>
        <w:rPr>
          <w:rFonts w:hint="eastAsia" w:ascii="宋体" w:hAnsi="宋体"/>
          <w:sz w:val="24"/>
          <w:szCs w:val="24"/>
          <w:lang w:eastAsia="zh-TW"/>
        </w:rPr>
        <w:t>按</w:t>
      </w:r>
      <w:r>
        <w:rPr>
          <w:rFonts w:hint="eastAsia" w:ascii="宋体" w:hAnsi="宋体"/>
          <w:sz w:val="24"/>
          <w:szCs w:val="24"/>
        </w:rPr>
        <w:t>招标</w:t>
      </w:r>
      <w:r>
        <w:rPr>
          <w:rFonts w:hint="eastAsia" w:ascii="宋体" w:hAnsi="宋体"/>
          <w:sz w:val="24"/>
          <w:szCs w:val="24"/>
          <w:lang w:eastAsia="zh-TW"/>
        </w:rPr>
        <w:t>文件的要求报出全部货物及服务内容所需的所有费用，包括但不限于</w:t>
      </w:r>
      <w:r>
        <w:rPr>
          <w:rFonts w:hint="eastAsia" w:ascii="宋体" w:hAnsi="宋体"/>
          <w:sz w:val="24"/>
          <w:szCs w:val="24"/>
        </w:rPr>
        <w:t>投标人须知前附表</w:t>
      </w:r>
      <w:r>
        <w:rPr>
          <w:rFonts w:hint="eastAsia" w:ascii="宋体" w:hAnsi="宋体"/>
          <w:sz w:val="24"/>
          <w:szCs w:val="24"/>
          <w:lang w:eastAsia="zh-TW"/>
        </w:rPr>
        <w:t>中规定的。</w:t>
      </w:r>
    </w:p>
    <w:p>
      <w:pPr>
        <w:numPr>
          <w:ilvl w:val="1"/>
          <w:numId w:val="38"/>
        </w:numPr>
        <w:snapToGrid w:val="0"/>
        <w:spacing w:line="360" w:lineRule="auto"/>
        <w:jc w:val="both"/>
        <w:textAlignment w:val="baseline"/>
        <w:rPr>
          <w:rFonts w:ascii="宋体" w:hAnsi="宋体" w:cs="宋体"/>
          <w:sz w:val="24"/>
          <w:szCs w:val="24"/>
          <w:lang w:eastAsia="zh-TW"/>
        </w:rPr>
      </w:pPr>
      <w:r>
        <w:rPr>
          <w:rFonts w:hint="eastAsia" w:ascii="宋体" w:hAnsi="宋体"/>
          <w:sz w:val="24"/>
          <w:szCs w:val="24"/>
        </w:rPr>
        <w:t>投标分项报价表内容应包含</w:t>
      </w:r>
      <w:r>
        <w:rPr>
          <w:rFonts w:hint="eastAsia" w:ascii="宋体" w:hAnsi="宋体" w:cs="宋体"/>
          <w:sz w:val="24"/>
          <w:szCs w:val="24"/>
        </w:rPr>
        <w:t>：</w:t>
      </w:r>
    </w:p>
    <w:p>
      <w:pPr>
        <w:tabs>
          <w:tab w:val="left" w:pos="567"/>
        </w:tabs>
        <w:snapToGrid w:val="0"/>
        <w:spacing w:line="360" w:lineRule="auto"/>
        <w:ind w:left="567"/>
        <w:jc w:val="both"/>
        <w:textAlignment w:val="baseline"/>
        <w:rPr>
          <w:rFonts w:ascii="宋体" w:hAnsi="宋体" w:cs="宋体"/>
          <w:sz w:val="24"/>
          <w:szCs w:val="24"/>
          <w:lang w:eastAsia="zh-TW"/>
        </w:rPr>
      </w:pPr>
      <w:r>
        <w:rPr>
          <w:rFonts w:hint="eastAsia" w:ascii="宋体" w:hAnsi="宋体" w:cs="宋体"/>
          <w:sz w:val="24"/>
          <w:szCs w:val="24"/>
        </w:rPr>
        <w:t>按招标文件的要求全部货物及服务内容所需的所有费用，包括但不限于项目的全部产品价格、服务价格、应向中华人民共和国政府缴纳的增值税和其它税等全部税费、运输、保险、安装、伴随服务、标准附件价、备品备件及专用工具价(如有)、以及履行合同所需的费用、所有风险、责任等其他一切隐含及不可预见的费用。如是提供境外的货物，还应包括货物从境外进口己缴纳或应缴纳的全部关税、增值税和其它税、报货物境外离岸价格、国外运输费、国外运输保险费等费用。</w:t>
      </w:r>
      <w:r>
        <w:rPr>
          <w:rFonts w:hint="eastAsia" w:ascii="宋体" w:hAnsi="宋体" w:cs="宋体"/>
          <w:b/>
          <w:sz w:val="24"/>
          <w:szCs w:val="24"/>
        </w:rPr>
        <w:t>投标人须知前附表</w:t>
      </w:r>
      <w:r>
        <w:rPr>
          <w:rFonts w:hint="eastAsia" w:ascii="宋体" w:hAnsi="宋体" w:cs="宋体"/>
          <w:sz w:val="24"/>
          <w:szCs w:val="24"/>
        </w:rPr>
        <w:t>中对进口环节关税和增值税另有规定的，从其规定。</w:t>
      </w:r>
    </w:p>
    <w:p>
      <w:pPr>
        <w:numPr>
          <w:ilvl w:val="1"/>
          <w:numId w:val="38"/>
        </w:numPr>
        <w:snapToGrid w:val="0"/>
        <w:spacing w:line="360" w:lineRule="auto"/>
        <w:jc w:val="both"/>
        <w:textAlignment w:val="baseline"/>
        <w:rPr>
          <w:rFonts w:ascii="宋体" w:hAnsi="宋体"/>
          <w:sz w:val="24"/>
          <w:szCs w:val="24"/>
          <w:lang w:eastAsia="zh-TW"/>
        </w:rPr>
      </w:pPr>
      <w:r>
        <w:rPr>
          <w:rFonts w:hint="eastAsia" w:ascii="宋体" w:hAnsi="宋体"/>
          <w:sz w:val="24"/>
          <w:szCs w:val="24"/>
        </w:rPr>
        <w:t>投标人在中标并签署合同后，服务期限或供货期内出现货物（或服务）的任何遗漏，均由中标人负责，招标人将不再支付任何费用。</w:t>
      </w:r>
    </w:p>
    <w:p>
      <w:pPr>
        <w:numPr>
          <w:ilvl w:val="1"/>
          <w:numId w:val="38"/>
        </w:numPr>
        <w:snapToGrid w:val="0"/>
        <w:spacing w:line="360" w:lineRule="auto"/>
        <w:jc w:val="both"/>
        <w:textAlignment w:val="baseline"/>
        <w:rPr>
          <w:rFonts w:ascii="宋体" w:hAnsi="宋体" w:cs="宋体"/>
          <w:sz w:val="24"/>
          <w:szCs w:val="24"/>
        </w:rPr>
      </w:pPr>
      <w:r>
        <w:rPr>
          <w:rFonts w:hint="eastAsia" w:ascii="宋体" w:hAnsi="宋体"/>
          <w:sz w:val="24"/>
          <w:szCs w:val="24"/>
        </w:rPr>
        <w:t>除“投标人须知前附表”中另有规定，</w:t>
      </w:r>
      <w:r>
        <w:rPr>
          <w:rFonts w:hint="eastAsia" w:ascii="宋体" w:hAnsi="宋体"/>
          <w:sz w:val="24"/>
          <w:szCs w:val="24"/>
          <w:lang w:eastAsia="zh-TW"/>
        </w:rPr>
        <w:t>投标人所报的投标价在合同执行过程中是固定不变的</w:t>
      </w:r>
      <w:r>
        <w:rPr>
          <w:rFonts w:hint="eastAsia" w:ascii="宋体" w:hAnsi="宋体"/>
          <w:sz w:val="24"/>
          <w:szCs w:val="24"/>
        </w:rPr>
        <w:t>，</w:t>
      </w:r>
      <w:r>
        <w:rPr>
          <w:rFonts w:hint="eastAsia" w:ascii="宋体" w:hAnsi="宋体"/>
          <w:sz w:val="24"/>
          <w:szCs w:val="24"/>
          <w:lang w:eastAsia="zh-TW"/>
        </w:rPr>
        <w:t>不得以任何理由予以变更。任何包含价格调整要求的投标被认为是非实质性响应投标而予以拒绝。</w:t>
      </w:r>
    </w:p>
    <w:p>
      <w:pPr>
        <w:numPr>
          <w:ilvl w:val="1"/>
          <w:numId w:val="38"/>
        </w:numPr>
        <w:snapToGrid w:val="0"/>
        <w:spacing w:line="360" w:lineRule="auto"/>
        <w:jc w:val="both"/>
        <w:textAlignment w:val="baseline"/>
        <w:rPr>
          <w:rFonts w:ascii="宋体" w:hAnsi="宋体"/>
          <w:sz w:val="24"/>
          <w:szCs w:val="24"/>
        </w:rPr>
      </w:pPr>
      <w:r>
        <w:rPr>
          <w:rFonts w:hint="eastAsia" w:ascii="宋体" w:hAnsi="宋体"/>
          <w:sz w:val="24"/>
          <w:szCs w:val="24"/>
        </w:rPr>
        <w:t>除“投标人须知前附表”中允许有备选方案外，本次招标不接受选择性报价，否则</w:t>
      </w:r>
      <w:r>
        <w:rPr>
          <w:rFonts w:hint="eastAsia" w:ascii="宋体" w:hAnsi="宋体"/>
          <w:bCs/>
          <w:sz w:val="24"/>
          <w:szCs w:val="24"/>
        </w:rPr>
        <w:t>应予否决投标</w:t>
      </w:r>
      <w:r>
        <w:rPr>
          <w:rFonts w:hint="eastAsia" w:ascii="宋体" w:hAnsi="宋体"/>
          <w:sz w:val="24"/>
          <w:szCs w:val="24"/>
        </w:rPr>
        <w:t>。</w:t>
      </w:r>
    </w:p>
    <w:p>
      <w:pPr>
        <w:numPr>
          <w:ilvl w:val="1"/>
          <w:numId w:val="38"/>
        </w:numPr>
        <w:snapToGrid w:val="0"/>
        <w:spacing w:line="360" w:lineRule="auto"/>
        <w:jc w:val="both"/>
        <w:textAlignment w:val="baseline"/>
        <w:rPr>
          <w:rFonts w:ascii="宋体" w:hAnsi="宋体"/>
          <w:sz w:val="24"/>
          <w:szCs w:val="24"/>
        </w:rPr>
      </w:pPr>
      <w:r>
        <w:rPr>
          <w:rFonts w:hint="eastAsia" w:ascii="宋体" w:hAnsi="宋体"/>
          <w:sz w:val="24"/>
          <w:szCs w:val="24"/>
        </w:rPr>
        <w:t>除“投标人须知前附表”另有规定外，本次招标不接受具有附加条件的报价，否则</w:t>
      </w:r>
      <w:r>
        <w:rPr>
          <w:rFonts w:hint="eastAsia" w:ascii="宋体" w:hAnsi="宋体"/>
          <w:bCs/>
          <w:sz w:val="24"/>
          <w:szCs w:val="24"/>
        </w:rPr>
        <w:t>应予否决投标</w:t>
      </w:r>
      <w:r>
        <w:rPr>
          <w:rFonts w:hint="eastAsia" w:ascii="宋体" w:hAnsi="宋体" w:cs="宋体"/>
          <w:sz w:val="24"/>
          <w:szCs w:val="24"/>
        </w:rPr>
        <w:t>。</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投标货币</w:t>
      </w:r>
    </w:p>
    <w:p>
      <w:pPr>
        <w:numPr>
          <w:ilvl w:val="1"/>
          <w:numId w:val="39"/>
        </w:numPr>
        <w:snapToGrid w:val="0"/>
        <w:spacing w:line="360" w:lineRule="auto"/>
        <w:jc w:val="both"/>
        <w:textAlignment w:val="baseline"/>
        <w:rPr>
          <w:rFonts w:ascii="宋体" w:hAnsi="宋体"/>
          <w:sz w:val="24"/>
          <w:szCs w:val="24"/>
        </w:rPr>
      </w:pPr>
      <w:r>
        <w:rPr>
          <w:rFonts w:hint="eastAsia" w:ascii="宋体" w:hAnsi="宋体"/>
          <w:sz w:val="24"/>
          <w:szCs w:val="24"/>
        </w:rPr>
        <w:t>如招标文件无特殊规定，投标人所提供的货物和服务均应以人民币报价。</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联合体投标</w:t>
      </w:r>
    </w:p>
    <w:p>
      <w:pPr>
        <w:numPr>
          <w:ilvl w:val="1"/>
          <w:numId w:val="40"/>
        </w:numPr>
        <w:snapToGrid w:val="0"/>
        <w:spacing w:line="360" w:lineRule="auto"/>
        <w:jc w:val="both"/>
        <w:textAlignment w:val="baseline"/>
        <w:rPr>
          <w:rFonts w:ascii="宋体" w:hAnsi="宋体"/>
          <w:sz w:val="24"/>
          <w:szCs w:val="24"/>
        </w:rPr>
      </w:pPr>
      <w:r>
        <w:rPr>
          <w:rFonts w:hint="eastAsia" w:ascii="宋体" w:hAnsi="宋体"/>
          <w:sz w:val="24"/>
          <w:szCs w:val="24"/>
        </w:rPr>
        <w:t>除非“第一章投标邀请”中另有规定，不接受联合体投标。如果投标邀请中规定允许联合体投标的，则必须满足：</w:t>
      </w:r>
    </w:p>
    <w:p>
      <w:pPr>
        <w:numPr>
          <w:ilvl w:val="2"/>
          <w:numId w:val="40"/>
        </w:numPr>
        <w:snapToGrid w:val="0"/>
        <w:spacing w:line="360" w:lineRule="auto"/>
        <w:jc w:val="both"/>
        <w:textAlignment w:val="baseline"/>
        <w:rPr>
          <w:rFonts w:ascii="宋体" w:hAnsi="宋体"/>
          <w:sz w:val="24"/>
          <w:szCs w:val="24"/>
        </w:rPr>
      </w:pPr>
      <w:r>
        <w:rPr>
          <w:rFonts w:hint="eastAsia" w:ascii="宋体" w:hAnsi="宋体"/>
          <w:sz w:val="24"/>
          <w:szCs w:val="24"/>
        </w:rPr>
        <w:t>以联合</w:t>
      </w:r>
      <w:r>
        <w:rPr>
          <w:rFonts w:hint="eastAsia" w:ascii="宋体" w:hAnsi="宋体" w:cs="宋体"/>
          <w:sz w:val="24"/>
          <w:szCs w:val="24"/>
          <w:lang w:eastAsia="zh-TW"/>
        </w:rPr>
        <w:t>体形</w:t>
      </w:r>
      <w:r>
        <w:rPr>
          <w:rFonts w:hint="eastAsia" w:ascii="宋体" w:hAnsi="宋体"/>
          <w:sz w:val="24"/>
          <w:szCs w:val="24"/>
        </w:rPr>
        <w:t xml:space="preserve">式参加投标的，联合体各方均应当具备承担招标项目的相应能力；国家有关规定或者招标文件对投标人资格条件有规定的，联合体各方均应当具备规定的相应资格条件； </w:t>
      </w:r>
    </w:p>
    <w:p>
      <w:pPr>
        <w:numPr>
          <w:ilvl w:val="2"/>
          <w:numId w:val="40"/>
        </w:numPr>
        <w:snapToGrid w:val="0"/>
        <w:spacing w:line="360" w:lineRule="auto"/>
        <w:jc w:val="both"/>
        <w:textAlignment w:val="baseline"/>
        <w:rPr>
          <w:rFonts w:ascii="宋体" w:hAnsi="宋体"/>
          <w:sz w:val="24"/>
          <w:szCs w:val="24"/>
        </w:rPr>
      </w:pPr>
      <w:r>
        <w:rPr>
          <w:rFonts w:hint="eastAsia" w:ascii="宋体" w:hAnsi="宋体"/>
          <w:sz w:val="24"/>
          <w:szCs w:val="24"/>
        </w:rPr>
        <w:t>以联合体形式参加投标的，由同一专业的单位组成的联合体，按照资质等级较低的单位确定资质等级。</w:t>
      </w:r>
    </w:p>
    <w:p>
      <w:pPr>
        <w:numPr>
          <w:ilvl w:val="2"/>
          <w:numId w:val="40"/>
        </w:numPr>
        <w:snapToGrid w:val="0"/>
        <w:spacing w:line="360" w:lineRule="auto"/>
        <w:jc w:val="both"/>
        <w:textAlignment w:val="baseline"/>
        <w:rPr>
          <w:rFonts w:ascii="宋体" w:hAnsi="宋体"/>
          <w:sz w:val="24"/>
          <w:szCs w:val="24"/>
        </w:rPr>
      </w:pPr>
      <w:r>
        <w:rPr>
          <w:rFonts w:hint="eastAsia" w:ascii="宋体" w:hAnsi="宋体"/>
          <w:sz w:val="24"/>
          <w:szCs w:val="24"/>
        </w:rPr>
        <w:t>联合体</w:t>
      </w:r>
      <w:r>
        <w:rPr>
          <w:rFonts w:hint="eastAsia" w:ascii="宋体" w:hAnsi="宋体" w:cs="宋体"/>
          <w:sz w:val="24"/>
          <w:szCs w:val="24"/>
          <w:lang w:eastAsia="zh-TW"/>
        </w:rPr>
        <w:t>投标</w:t>
      </w:r>
      <w:r>
        <w:rPr>
          <w:rFonts w:hint="eastAsia" w:ascii="宋体" w:hAnsi="宋体"/>
          <w:sz w:val="24"/>
          <w:szCs w:val="24"/>
        </w:rPr>
        <w:t>的，必须提供各方签订的共同投标协议（联合投标协议书），明确约定各方承担的工作和相应的责任。联合体各方签订共同投标协议（联合投标协议书）后，不得再以自己名义单独在同一项目（或标段）中投标，也不得组成新的联合体参加同一项目（或标段）投标；</w:t>
      </w:r>
    </w:p>
    <w:p>
      <w:pPr>
        <w:numPr>
          <w:ilvl w:val="2"/>
          <w:numId w:val="40"/>
        </w:numPr>
        <w:snapToGrid w:val="0"/>
        <w:spacing w:line="360" w:lineRule="auto"/>
        <w:jc w:val="both"/>
        <w:textAlignment w:val="baseline"/>
        <w:rPr>
          <w:rFonts w:ascii="宋体" w:hAnsi="宋体"/>
          <w:sz w:val="24"/>
          <w:szCs w:val="24"/>
        </w:rPr>
      </w:pPr>
      <w:r>
        <w:rPr>
          <w:rFonts w:ascii="宋体" w:hAnsi="宋体"/>
          <w:sz w:val="24"/>
          <w:szCs w:val="24"/>
        </w:rPr>
        <w:t>联合体</w:t>
      </w:r>
      <w:r>
        <w:rPr>
          <w:rFonts w:hint="eastAsia" w:ascii="宋体" w:hAnsi="宋体"/>
          <w:sz w:val="24"/>
          <w:szCs w:val="24"/>
        </w:rPr>
        <w:t>中标</w:t>
      </w:r>
      <w:r>
        <w:rPr>
          <w:rFonts w:ascii="宋体" w:hAnsi="宋体"/>
          <w:sz w:val="24"/>
          <w:szCs w:val="24"/>
        </w:rPr>
        <w:t>的，联合体各方应当共同与</w:t>
      </w:r>
      <w:r>
        <w:rPr>
          <w:rFonts w:hint="eastAsia" w:ascii="宋体" w:hAnsi="宋体"/>
          <w:sz w:val="24"/>
          <w:szCs w:val="24"/>
        </w:rPr>
        <w:t>招标人</w:t>
      </w:r>
      <w:r>
        <w:rPr>
          <w:rFonts w:ascii="宋体" w:hAnsi="宋体"/>
          <w:sz w:val="24"/>
          <w:szCs w:val="24"/>
        </w:rPr>
        <w:t>签订合同。</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证明投标人合格和资格的文件</w:t>
      </w:r>
    </w:p>
    <w:p>
      <w:pPr>
        <w:numPr>
          <w:ilvl w:val="1"/>
          <w:numId w:val="41"/>
        </w:numPr>
        <w:snapToGrid w:val="0"/>
        <w:spacing w:line="360" w:lineRule="auto"/>
        <w:jc w:val="both"/>
        <w:textAlignment w:val="baseline"/>
        <w:rPr>
          <w:rFonts w:ascii="宋体" w:hAnsi="宋体"/>
          <w:sz w:val="24"/>
          <w:szCs w:val="24"/>
        </w:rPr>
      </w:pPr>
      <w:r>
        <w:rPr>
          <w:rFonts w:hint="eastAsia" w:ascii="宋体" w:hAnsi="宋体"/>
          <w:sz w:val="24"/>
          <w:szCs w:val="24"/>
        </w:rPr>
        <w:t>投标人应提交证明其有资格参加投标和中标后有能力履行合同的文件，</w:t>
      </w:r>
      <w:r>
        <w:rPr>
          <w:rFonts w:hint="eastAsia" w:ascii="宋体" w:hAnsi="宋体"/>
          <w:sz w:val="24"/>
          <w:szCs w:val="24"/>
          <w:lang w:eastAsia="zh-TW"/>
        </w:rPr>
        <w:t>并作为其投标文件的一部分。如果投标人为联合体</w:t>
      </w:r>
      <w:r>
        <w:rPr>
          <w:rFonts w:hint="eastAsia" w:ascii="宋体" w:hAnsi="宋体"/>
          <w:sz w:val="24"/>
          <w:szCs w:val="24"/>
        </w:rPr>
        <w:t>，</w:t>
      </w:r>
      <w:r>
        <w:rPr>
          <w:rFonts w:hint="eastAsia" w:ascii="宋体" w:hAnsi="宋体"/>
          <w:sz w:val="24"/>
          <w:szCs w:val="24"/>
          <w:lang w:eastAsia="zh-TW"/>
        </w:rPr>
        <w:t>应提交联合体各方的资格证明文件、</w:t>
      </w:r>
      <w:r>
        <w:rPr>
          <w:rFonts w:hint="eastAsia" w:ascii="宋体" w:hAnsi="宋体"/>
          <w:sz w:val="24"/>
          <w:szCs w:val="24"/>
        </w:rPr>
        <w:t>共同投标协议</w:t>
      </w:r>
      <w:r>
        <w:rPr>
          <w:rFonts w:hint="eastAsia" w:ascii="宋体" w:hAnsi="宋体"/>
          <w:sz w:val="24"/>
          <w:szCs w:val="24"/>
          <w:lang w:eastAsia="zh-TW"/>
        </w:rPr>
        <w:t>并注明</w:t>
      </w:r>
      <w:r>
        <w:rPr>
          <w:rFonts w:hint="eastAsia" w:ascii="宋体" w:hAnsi="宋体"/>
          <w:sz w:val="24"/>
          <w:szCs w:val="24"/>
        </w:rPr>
        <w:t>牵头方及各方拟承担的工作和责任。</w:t>
      </w:r>
      <w:r>
        <w:rPr>
          <w:rFonts w:hint="eastAsia" w:ascii="宋体" w:hAnsi="宋体"/>
          <w:sz w:val="24"/>
          <w:szCs w:val="24"/>
          <w:lang w:eastAsia="zh-TW"/>
        </w:rPr>
        <w:t>否则</w:t>
      </w:r>
      <w:r>
        <w:rPr>
          <w:rFonts w:hint="eastAsia" w:ascii="宋体" w:hAnsi="宋体"/>
          <w:sz w:val="24"/>
          <w:szCs w:val="24"/>
        </w:rPr>
        <w:t>，</w:t>
      </w:r>
      <w:r>
        <w:rPr>
          <w:rFonts w:hint="eastAsia" w:ascii="宋体" w:hAnsi="宋体"/>
          <w:sz w:val="24"/>
          <w:szCs w:val="24"/>
          <w:lang w:eastAsia="zh-TW"/>
        </w:rPr>
        <w:t>将</w:t>
      </w:r>
      <w:r>
        <w:rPr>
          <w:rFonts w:hint="eastAsia" w:ascii="宋体" w:hAnsi="宋体" w:cs="宋体"/>
          <w:sz w:val="24"/>
          <w:szCs w:val="24"/>
        </w:rPr>
        <w:t>应予否决投标</w:t>
      </w:r>
      <w:r>
        <w:rPr>
          <w:rFonts w:hint="eastAsia" w:ascii="宋体" w:hAnsi="宋体"/>
          <w:sz w:val="24"/>
          <w:szCs w:val="24"/>
        </w:rPr>
        <w:t>。</w:t>
      </w:r>
    </w:p>
    <w:p>
      <w:pPr>
        <w:numPr>
          <w:ilvl w:val="1"/>
          <w:numId w:val="41"/>
        </w:numPr>
        <w:snapToGrid w:val="0"/>
        <w:spacing w:line="360" w:lineRule="auto"/>
        <w:jc w:val="both"/>
        <w:textAlignment w:val="baseline"/>
        <w:rPr>
          <w:rFonts w:ascii="宋体" w:hAnsi="宋体" w:cs="宋体"/>
          <w:sz w:val="24"/>
          <w:szCs w:val="24"/>
          <w:lang w:eastAsia="zh-TW"/>
        </w:rPr>
      </w:pPr>
      <w:r>
        <w:rPr>
          <w:rFonts w:hint="eastAsia" w:ascii="宋体" w:hAnsi="宋体"/>
          <w:sz w:val="24"/>
          <w:szCs w:val="24"/>
          <w:lang w:eastAsia="zh-TW"/>
        </w:rPr>
        <w:t>投标人提交的资格证明文件应证明其</w:t>
      </w:r>
      <w:r>
        <w:rPr>
          <w:rFonts w:hint="eastAsia" w:ascii="宋体" w:hAnsi="宋体"/>
          <w:sz w:val="24"/>
          <w:szCs w:val="24"/>
        </w:rPr>
        <w:t>满足本项目招标文件要求。</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证明货物的合格性和符合招标文件规定的文件</w:t>
      </w:r>
    </w:p>
    <w:p>
      <w:pPr>
        <w:numPr>
          <w:ilvl w:val="1"/>
          <w:numId w:val="42"/>
        </w:numPr>
        <w:snapToGrid w:val="0"/>
        <w:spacing w:line="360" w:lineRule="auto"/>
        <w:jc w:val="both"/>
        <w:textAlignment w:val="baseline"/>
        <w:rPr>
          <w:rFonts w:ascii="宋体" w:hAnsi="宋体"/>
          <w:sz w:val="24"/>
          <w:szCs w:val="24"/>
        </w:rPr>
      </w:pPr>
      <w:r>
        <w:rPr>
          <w:rFonts w:hint="eastAsia" w:ascii="宋体" w:hAnsi="宋体"/>
          <w:sz w:val="24"/>
          <w:szCs w:val="24"/>
        </w:rPr>
        <w:t>投标人应提交证明文件，</w:t>
      </w:r>
      <w:r>
        <w:rPr>
          <w:rFonts w:hint="eastAsia" w:ascii="宋体" w:hAnsi="宋体"/>
          <w:sz w:val="24"/>
          <w:szCs w:val="24"/>
          <w:lang w:eastAsia="zh-TW"/>
        </w:rPr>
        <w:t>证明其拟供的合同项下的货物和服务的合格性符合招标文件规定。该证明文件作为投标文件的一部分。</w:t>
      </w:r>
    </w:p>
    <w:p>
      <w:pPr>
        <w:numPr>
          <w:ilvl w:val="1"/>
          <w:numId w:val="42"/>
        </w:numPr>
        <w:snapToGrid w:val="0"/>
        <w:spacing w:line="360" w:lineRule="auto"/>
        <w:jc w:val="both"/>
        <w:textAlignment w:val="baseline"/>
        <w:rPr>
          <w:rFonts w:ascii="宋体" w:hAnsi="宋体"/>
          <w:sz w:val="24"/>
          <w:szCs w:val="24"/>
        </w:rPr>
      </w:pPr>
      <w:r>
        <w:rPr>
          <w:rFonts w:hint="eastAsia" w:ascii="宋体" w:hAnsi="宋体"/>
          <w:sz w:val="24"/>
          <w:szCs w:val="24"/>
          <w:lang w:eastAsia="zh-TW"/>
        </w:rPr>
        <w:t>证明货物和服务与招标文件的要求相一致的文件，可以是文字资料、图纸和数据，它包括：</w:t>
      </w:r>
    </w:p>
    <w:p>
      <w:pPr>
        <w:numPr>
          <w:ilvl w:val="2"/>
          <w:numId w:val="42"/>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货物主要技术指标和性能的详细说明</w:t>
      </w:r>
      <w:r>
        <w:rPr>
          <w:rFonts w:hint="eastAsia" w:ascii="宋体" w:hAnsi="宋体" w:cs="宋体"/>
          <w:sz w:val="24"/>
          <w:szCs w:val="24"/>
        </w:rPr>
        <w:t>；</w:t>
      </w:r>
    </w:p>
    <w:p>
      <w:pPr>
        <w:numPr>
          <w:ilvl w:val="2"/>
          <w:numId w:val="42"/>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货物正常使用所必须的备件和专用工具清单，包括备件和专用工具的货源及现行价格；</w:t>
      </w:r>
    </w:p>
    <w:p>
      <w:pPr>
        <w:numPr>
          <w:ilvl w:val="2"/>
          <w:numId w:val="42"/>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对照招标文件技术规格，逐条说明所提供货物和服务已对招标文件的技术规格作出了实质性的响应，并申明与技术规格条文的偏差和例外。特别对有具体参数要求的指标，投标人须提供所投设备的具体参数值。投标人在阐述时应注意招标文件的技术规格中指出的工艺、材料和设备的标准，投标人在投标中要实质上满足或超过招标文件的要求。</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投标保证金</w:t>
      </w:r>
    </w:p>
    <w:p>
      <w:pPr>
        <w:numPr>
          <w:ilvl w:val="1"/>
          <w:numId w:val="43"/>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投标人应按“投标人须知前附表”中规定的金额、期限缴纳投标保证金，并作为其投标文件的组成部分。如联合体投标的，可以由联合体中的一方或者共同提交投标保证金，以一方名义提交投标保证金的，对联合体各方均具有约束力。</w:t>
      </w:r>
    </w:p>
    <w:p>
      <w:pPr>
        <w:numPr>
          <w:ilvl w:val="1"/>
          <w:numId w:val="43"/>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投标人撤回已提交的投标文件，应当在投标截止时间前书面通知招标人或招标代理机构。招标人或招标代理机构已收取投标保证金的，应当自收到投标人书面撤回通知之日起5日内退还。</w:t>
      </w:r>
    </w:p>
    <w:p>
      <w:pPr>
        <w:numPr>
          <w:ilvl w:val="1"/>
          <w:numId w:val="43"/>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在招标人与中标人签订书面合同后 5 日内，招标代理机构将向中标人和未中标的投标人退还投标保证金。</w:t>
      </w:r>
    </w:p>
    <w:p>
      <w:pPr>
        <w:numPr>
          <w:ilvl w:val="1"/>
          <w:numId w:val="43"/>
        </w:numPr>
        <w:snapToGrid w:val="0"/>
        <w:spacing w:line="360" w:lineRule="auto"/>
        <w:jc w:val="both"/>
        <w:textAlignment w:val="baseline"/>
        <w:rPr>
          <w:rFonts w:ascii="宋体" w:hAnsi="宋体" w:cs="宋体"/>
          <w:sz w:val="24"/>
          <w:szCs w:val="24"/>
          <w:lang w:eastAsia="zh-TW"/>
        </w:rPr>
      </w:pPr>
      <w:r>
        <w:rPr>
          <w:rFonts w:hint="eastAsia" w:ascii="宋体" w:hAnsi="宋体"/>
          <w:sz w:val="24"/>
          <w:szCs w:val="24"/>
          <w:lang w:eastAsia="zh-TW"/>
        </w:rPr>
        <w:t>下列任</w:t>
      </w:r>
      <w:r>
        <w:rPr>
          <w:rFonts w:hint="eastAsia" w:ascii="宋体" w:hAnsi="宋体" w:cs="宋体"/>
          <w:sz w:val="24"/>
          <w:szCs w:val="24"/>
          <w:lang w:eastAsia="zh-TW"/>
        </w:rPr>
        <w:t>一情况发生时</w:t>
      </w:r>
      <w:r>
        <w:rPr>
          <w:rFonts w:hint="eastAsia" w:ascii="宋体" w:hAnsi="宋体" w:cs="宋体"/>
          <w:sz w:val="24"/>
          <w:szCs w:val="24"/>
        </w:rPr>
        <w:t>，</w:t>
      </w:r>
      <w:r>
        <w:rPr>
          <w:rFonts w:hint="eastAsia" w:ascii="宋体" w:hAnsi="宋体" w:cs="宋体"/>
          <w:sz w:val="24"/>
          <w:szCs w:val="24"/>
          <w:lang w:eastAsia="zh-TW"/>
        </w:rPr>
        <w:t>投标保证金将</w:t>
      </w:r>
      <w:r>
        <w:rPr>
          <w:rFonts w:hint="eastAsia" w:ascii="宋体" w:hAnsi="宋体" w:cs="宋体"/>
          <w:sz w:val="24"/>
          <w:szCs w:val="24"/>
        </w:rPr>
        <w:t>不予退还：</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投标人在投标截止后撤销投标文件的；</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中标后中标人放弃中标资格的；</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中标人未按招标文件要求递交履约保证金的；</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投标人在招标文件中提供虚假材料的；</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除因不可抗力或招标文件认可的情形以外，中标人不与招标人签订合同的或在签订合同时向招标人提出附加条件的；</w:t>
      </w:r>
    </w:p>
    <w:p>
      <w:pPr>
        <w:numPr>
          <w:ilvl w:val="2"/>
          <w:numId w:val="43"/>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属于投标人相互串通投标的情形；</w:t>
      </w:r>
    </w:p>
    <w:p>
      <w:pPr>
        <w:numPr>
          <w:ilvl w:val="2"/>
          <w:numId w:val="43"/>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中标人未按本须知规定缴纳招标代理服务费</w:t>
      </w:r>
      <w:r>
        <w:rPr>
          <w:rFonts w:hint="eastAsia" w:ascii="宋体" w:hAnsi="宋体" w:cs="宋体"/>
          <w:sz w:val="24"/>
          <w:szCs w:val="24"/>
        </w:rPr>
        <w:t>，则投标保证金视为招标代理服务费由招标代理机构按具体金额扣取</w:t>
      </w:r>
      <w:r>
        <w:rPr>
          <w:rFonts w:hint="eastAsia" w:ascii="宋体" w:hAnsi="宋体" w:cs="宋体"/>
          <w:sz w:val="24"/>
          <w:szCs w:val="24"/>
          <w:lang w:eastAsia="zh-TW"/>
        </w:rPr>
        <w:t>。</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投标有效期</w:t>
      </w:r>
    </w:p>
    <w:p>
      <w:pPr>
        <w:numPr>
          <w:ilvl w:val="1"/>
          <w:numId w:val="44"/>
        </w:numPr>
        <w:snapToGrid w:val="0"/>
        <w:spacing w:line="360" w:lineRule="auto"/>
        <w:jc w:val="both"/>
        <w:textAlignment w:val="baseline"/>
        <w:rPr>
          <w:rFonts w:ascii="宋体" w:hAnsi="宋体" w:cs="黑体"/>
          <w:b/>
          <w:bCs/>
          <w:sz w:val="24"/>
          <w:szCs w:val="24"/>
        </w:rPr>
      </w:pPr>
      <w:r>
        <w:rPr>
          <w:rFonts w:hint="eastAsia" w:ascii="宋体" w:hAnsi="宋体" w:cs="宋体"/>
          <w:sz w:val="24"/>
          <w:szCs w:val="24"/>
          <w:lang w:eastAsia="zh-TW"/>
        </w:rPr>
        <w:t>投标应自</w:t>
      </w:r>
      <w:r>
        <w:rPr>
          <w:rFonts w:hint="eastAsia" w:ascii="宋体" w:hAnsi="宋体" w:cs="宋体"/>
          <w:b/>
          <w:sz w:val="24"/>
          <w:szCs w:val="24"/>
        </w:rPr>
        <w:t>“投标人须知前附表</w:t>
      </w:r>
      <w:r>
        <w:rPr>
          <w:rFonts w:hint="eastAsia" w:ascii="宋体" w:hAnsi="宋体" w:cs="黑体"/>
          <w:b/>
          <w:sz w:val="24"/>
          <w:szCs w:val="24"/>
        </w:rPr>
        <w:t>”</w:t>
      </w:r>
      <w:r>
        <w:rPr>
          <w:rFonts w:hint="eastAsia" w:ascii="宋体" w:hAnsi="宋体" w:cs="宋体"/>
          <w:sz w:val="24"/>
          <w:szCs w:val="24"/>
          <w:lang w:eastAsia="zh-TW"/>
        </w:rPr>
        <w:t>中规定的</w:t>
      </w:r>
      <w:r>
        <w:rPr>
          <w:rFonts w:hint="eastAsia" w:ascii="宋体" w:hAnsi="宋体" w:cs="宋体"/>
          <w:sz w:val="24"/>
          <w:szCs w:val="24"/>
        </w:rPr>
        <w:t>投标文件递交截止时间</w:t>
      </w:r>
      <w:r>
        <w:rPr>
          <w:rFonts w:hint="eastAsia" w:ascii="宋体" w:hAnsi="宋体" w:cs="宋体"/>
          <w:sz w:val="24"/>
          <w:szCs w:val="24"/>
          <w:lang w:eastAsia="zh-TW"/>
        </w:rPr>
        <w:t>起</w:t>
      </w:r>
      <w:r>
        <w:rPr>
          <w:rFonts w:hint="eastAsia" w:ascii="宋体" w:hAnsi="宋体" w:cs="宋体"/>
          <w:sz w:val="24"/>
          <w:szCs w:val="24"/>
        </w:rPr>
        <w:t>，</w:t>
      </w:r>
      <w:r>
        <w:rPr>
          <w:rFonts w:hint="eastAsia" w:ascii="宋体" w:hAnsi="宋体" w:cs="宋体"/>
          <w:sz w:val="24"/>
          <w:szCs w:val="24"/>
          <w:lang w:eastAsia="zh-TW"/>
        </w:rPr>
        <w:t>并在</w:t>
      </w:r>
      <w:r>
        <w:rPr>
          <w:rFonts w:hint="eastAsia" w:ascii="宋体" w:hAnsi="宋体" w:cs="宋体"/>
          <w:b/>
          <w:sz w:val="24"/>
          <w:szCs w:val="24"/>
        </w:rPr>
        <w:t>“投标人须知前附表</w:t>
      </w:r>
      <w:r>
        <w:rPr>
          <w:rFonts w:hint="eastAsia" w:ascii="宋体" w:hAnsi="宋体" w:cs="黑体"/>
          <w:b/>
          <w:sz w:val="24"/>
          <w:szCs w:val="24"/>
        </w:rPr>
        <w:t>”</w:t>
      </w:r>
      <w:r>
        <w:rPr>
          <w:rFonts w:hint="eastAsia" w:ascii="宋体" w:hAnsi="宋体" w:cs="宋体"/>
          <w:sz w:val="24"/>
          <w:szCs w:val="24"/>
          <w:lang w:eastAsia="zh-TW"/>
        </w:rPr>
        <w:t>中所述期限内保持有效。投标有效期不足的投标将被视为非实质性响应</w:t>
      </w:r>
      <w:r>
        <w:rPr>
          <w:rFonts w:hint="eastAsia" w:ascii="宋体" w:hAnsi="宋体"/>
          <w:sz w:val="24"/>
          <w:szCs w:val="24"/>
        </w:rPr>
        <w:t>，</w:t>
      </w:r>
      <w:r>
        <w:rPr>
          <w:rFonts w:hint="eastAsia" w:ascii="宋体" w:hAnsi="宋体" w:cs="宋体"/>
          <w:sz w:val="24"/>
          <w:szCs w:val="24"/>
        </w:rPr>
        <w:t>应予否决投标</w:t>
      </w:r>
      <w:r>
        <w:rPr>
          <w:rFonts w:hint="eastAsia" w:ascii="宋体" w:hAnsi="宋体" w:cs="宋体"/>
          <w:sz w:val="24"/>
          <w:szCs w:val="24"/>
          <w:lang w:eastAsia="zh-TW"/>
        </w:rPr>
        <w:t>。</w:t>
      </w:r>
    </w:p>
    <w:p>
      <w:pPr>
        <w:numPr>
          <w:ilvl w:val="1"/>
          <w:numId w:val="44"/>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特殊情况下</w:t>
      </w:r>
      <w:r>
        <w:rPr>
          <w:rFonts w:hint="eastAsia" w:ascii="宋体" w:hAnsi="宋体" w:cs="宋体"/>
          <w:sz w:val="24"/>
          <w:szCs w:val="24"/>
        </w:rPr>
        <w:t>，</w:t>
      </w:r>
      <w:r>
        <w:rPr>
          <w:rFonts w:hint="eastAsia" w:ascii="宋体" w:hAnsi="宋体" w:cs="宋体"/>
          <w:sz w:val="24"/>
          <w:szCs w:val="24"/>
          <w:lang w:eastAsia="zh-TW"/>
        </w:rPr>
        <w:t>在原投标有效期截止之前</w:t>
      </w:r>
      <w:r>
        <w:rPr>
          <w:rFonts w:hint="eastAsia" w:ascii="宋体" w:hAnsi="宋体" w:cs="宋体"/>
          <w:sz w:val="24"/>
          <w:szCs w:val="24"/>
        </w:rPr>
        <w:t>，</w:t>
      </w:r>
      <w:r>
        <w:rPr>
          <w:rFonts w:hint="eastAsia" w:ascii="宋体" w:hAnsi="宋体" w:cs="宋体"/>
          <w:sz w:val="24"/>
          <w:szCs w:val="24"/>
          <w:lang w:eastAsia="zh-TW"/>
        </w:rPr>
        <w:t>招标代理机构可要求投标人延长投标有效期。这种要求与答复均应以书面形式提交。投标人可拒绝招标代理机构的这种要求</w:t>
      </w:r>
      <w:r>
        <w:rPr>
          <w:rFonts w:hint="eastAsia" w:ascii="宋体" w:hAnsi="宋体" w:cs="宋体"/>
          <w:sz w:val="24"/>
          <w:szCs w:val="24"/>
        </w:rPr>
        <w:t>，</w:t>
      </w:r>
      <w:r>
        <w:rPr>
          <w:rFonts w:hint="eastAsia" w:ascii="宋体" w:hAnsi="宋体" w:cs="宋体"/>
          <w:sz w:val="24"/>
          <w:szCs w:val="24"/>
          <w:lang w:eastAsia="zh-TW"/>
        </w:rPr>
        <w:t>其投标保证金将</w:t>
      </w:r>
      <w:r>
        <w:rPr>
          <w:rFonts w:hint="eastAsia" w:ascii="宋体" w:hAnsi="宋体" w:cs="宋体"/>
          <w:sz w:val="24"/>
          <w:szCs w:val="24"/>
        </w:rPr>
        <w:t>予以退还，</w:t>
      </w:r>
      <w:r>
        <w:rPr>
          <w:rFonts w:hint="eastAsia" w:ascii="宋体" w:hAnsi="宋体" w:cs="宋体"/>
          <w:sz w:val="24"/>
          <w:szCs w:val="24"/>
          <w:lang w:eastAsia="zh-TW"/>
        </w:rPr>
        <w:t>但其投标在原投标有效期期满后将不再有效。同意延长投标有效期的投标人将不会被要求和允许修正其投标</w:t>
      </w:r>
      <w:r>
        <w:rPr>
          <w:rFonts w:hint="eastAsia" w:ascii="宋体" w:hAnsi="宋体" w:cs="宋体"/>
          <w:sz w:val="24"/>
          <w:szCs w:val="24"/>
        </w:rPr>
        <w:t>，</w:t>
      </w:r>
      <w:r>
        <w:rPr>
          <w:rFonts w:hint="eastAsia" w:ascii="宋体" w:hAnsi="宋体" w:cs="宋体"/>
          <w:sz w:val="24"/>
          <w:szCs w:val="24"/>
          <w:lang w:eastAsia="zh-TW"/>
        </w:rPr>
        <w:t>而只会被要求相应地延长其投标保证金的有效期。在这种情况下</w:t>
      </w:r>
      <w:r>
        <w:rPr>
          <w:rFonts w:hint="eastAsia" w:ascii="宋体" w:hAnsi="宋体" w:cs="宋体"/>
          <w:sz w:val="24"/>
          <w:szCs w:val="24"/>
        </w:rPr>
        <w:t>，</w:t>
      </w:r>
      <w:r>
        <w:rPr>
          <w:rFonts w:hint="eastAsia" w:ascii="宋体" w:hAnsi="宋体" w:cs="宋体"/>
          <w:sz w:val="24"/>
          <w:szCs w:val="24"/>
          <w:lang w:eastAsia="zh-TW"/>
        </w:rPr>
        <w:t>本须知有关投标保证金的退还和没收的规定将在延长了的有效期内继续有效。</w:t>
      </w:r>
    </w:p>
    <w:p>
      <w:pPr>
        <w:numPr>
          <w:ilvl w:val="0"/>
          <w:numId w:val="35"/>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投标文件的式样和签署</w:t>
      </w:r>
    </w:p>
    <w:p>
      <w:pPr>
        <w:numPr>
          <w:ilvl w:val="1"/>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投标文件的式样：</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cs="黑体"/>
          <w:bCs/>
          <w:sz w:val="24"/>
        </w:rPr>
        <w:t>请投标人按</w:t>
      </w:r>
      <w:r>
        <w:rPr>
          <w:rFonts w:hint="eastAsia" w:ascii="宋体" w:hAnsi="宋体" w:cs="宋体"/>
          <w:b/>
          <w:sz w:val="24"/>
          <w:lang w:eastAsia="zh-TW"/>
        </w:rPr>
        <w:t>投标须知前附表</w:t>
      </w:r>
      <w:r>
        <w:rPr>
          <w:rFonts w:hint="eastAsia" w:ascii="宋体" w:hAnsi="宋体" w:cs="宋体"/>
          <w:sz w:val="24"/>
        </w:rPr>
        <w:t>中的规定提交单独密封资料。</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应准备一份投标文件正本、电子文件和“投标人须知前附表”中规定数目的副本，投标文件的副本可采用正本复印，与正本具有同等法律效力。每套投标文件须清楚地标明“正本”或“副本”。若副本与正本不符，以正本为准。</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电子文件：是指将按招标文件要求签署、盖章后的投标文件扫描成PDF格式后拷贝至无病毒无密码的U盘或光盘。电子文件与正本投标文件一同密封。若电子文件与正本不符，以正本为准。</w:t>
      </w:r>
    </w:p>
    <w:p>
      <w:pPr>
        <w:numPr>
          <w:ilvl w:val="1"/>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投标文件的签署：</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lang w:eastAsia="zh-TW"/>
        </w:rPr>
        <w:t>投标文件的正本需打印或用不褪色墨水书写</w:t>
      </w:r>
      <w:r>
        <w:rPr>
          <w:rFonts w:hint="eastAsia" w:ascii="宋体" w:hAnsi="宋体" w:cs="宋体"/>
          <w:sz w:val="24"/>
        </w:rPr>
        <w:t>，且招标文件要求签名的</w:t>
      </w:r>
      <w:r>
        <w:rPr>
          <w:rFonts w:hint="eastAsia" w:ascii="宋体" w:hAnsi="宋体" w:cs="宋体"/>
          <w:sz w:val="24"/>
          <w:lang w:eastAsia="zh-TW"/>
        </w:rPr>
        <w:t>由</w:t>
      </w:r>
      <w:r>
        <w:rPr>
          <w:rFonts w:hint="eastAsia" w:ascii="宋体" w:hAnsi="宋体" w:cs="宋体"/>
          <w:sz w:val="24"/>
        </w:rPr>
        <w:t>法定</w:t>
      </w:r>
      <w:r>
        <w:rPr>
          <w:rFonts w:hint="eastAsia" w:ascii="宋体" w:hAnsi="宋体" w:cs="宋体"/>
          <w:sz w:val="24"/>
          <w:lang w:eastAsia="zh-TW"/>
        </w:rPr>
        <w:t>代表人或经其正式授权的代表签字或盖个人名章，以及招标文件中明示盖公章</w:t>
      </w:r>
      <w:r>
        <w:rPr>
          <w:rFonts w:hint="eastAsia" w:ascii="宋体" w:hAnsi="宋体" w:cs="宋体"/>
          <w:sz w:val="24"/>
        </w:rPr>
        <w:t>处</w:t>
      </w:r>
      <w:r>
        <w:rPr>
          <w:rFonts w:hint="eastAsia" w:ascii="宋体" w:hAnsi="宋体" w:cs="宋体"/>
          <w:sz w:val="24"/>
          <w:lang w:eastAsia="zh-TW"/>
        </w:rPr>
        <w:t>及</w:t>
      </w:r>
      <w:r>
        <w:rPr>
          <w:rFonts w:hint="eastAsia" w:ascii="宋体" w:hAnsi="宋体" w:cs="宋体"/>
          <w:sz w:val="24"/>
        </w:rPr>
        <w:t>要求盖章</w:t>
      </w:r>
      <w:r>
        <w:rPr>
          <w:rFonts w:hint="eastAsia" w:ascii="宋体" w:hAnsi="宋体" w:cs="宋体"/>
          <w:sz w:val="24"/>
          <w:lang w:eastAsia="zh-TW"/>
        </w:rPr>
        <w:t>的证明材料应盖投标人公章</w:t>
      </w:r>
      <w:r>
        <w:rPr>
          <w:rFonts w:hint="eastAsia" w:ascii="宋体" w:hAnsi="宋体" w:cs="宋体"/>
          <w:sz w:val="24"/>
        </w:rPr>
        <w:t>或经公章授权的投标专用章（格式详见“第六章投标文件格式”中《公章对投标专用章授权说明》）</w:t>
      </w:r>
      <w:r>
        <w:rPr>
          <w:rFonts w:hint="eastAsia" w:ascii="宋体" w:hAnsi="宋体" w:cs="宋体"/>
          <w:sz w:val="24"/>
          <w:lang w:eastAsia="zh-TW"/>
        </w:rPr>
        <w:t>，</w:t>
      </w:r>
      <w:r>
        <w:rPr>
          <w:rFonts w:hint="eastAsia" w:ascii="宋体" w:hAnsi="宋体" w:cs="宋体"/>
          <w:sz w:val="24"/>
        </w:rPr>
        <w:t>不得加盖合同专用章、未经公章授权的投标专用章等各种形式的专用章。副本可以</w:t>
      </w:r>
      <w:r>
        <w:rPr>
          <w:rFonts w:hint="eastAsia" w:ascii="宋体" w:hAnsi="宋体" w:cs="Courier New"/>
          <w:sz w:val="24"/>
        </w:rPr>
        <w:t>用正本</w:t>
      </w:r>
      <w:r>
        <w:rPr>
          <w:rFonts w:hint="eastAsia" w:ascii="宋体" w:hAnsi="宋体" w:cs="宋体"/>
          <w:sz w:val="24"/>
        </w:rPr>
        <w:t>复印，与正本具有同等法律效力</w:t>
      </w:r>
      <w:r>
        <w:rPr>
          <w:rFonts w:hint="eastAsia" w:ascii="宋体" w:hAnsi="宋体" w:cs="宋体"/>
          <w:sz w:val="24"/>
          <w:lang w:eastAsia="zh-TW"/>
        </w:rPr>
        <w:t>。授权代表须将以书面形式出具的《法定代表人授权</w:t>
      </w:r>
      <w:r>
        <w:rPr>
          <w:rFonts w:hint="eastAsia" w:ascii="宋体" w:hAnsi="宋体" w:cs="宋体"/>
          <w:sz w:val="24"/>
        </w:rPr>
        <w:t>委托</w:t>
      </w:r>
      <w:r>
        <w:rPr>
          <w:rFonts w:hint="eastAsia" w:ascii="宋体" w:hAnsi="宋体" w:cs="宋体"/>
          <w:sz w:val="24"/>
          <w:lang w:eastAsia="zh-TW"/>
        </w:rPr>
        <w:t>书》附在</w:t>
      </w:r>
      <w:r>
        <w:rPr>
          <w:rFonts w:hint="eastAsia" w:ascii="宋体" w:hAnsi="宋体" w:cs="宋体"/>
          <w:sz w:val="24"/>
        </w:rPr>
        <w:t>投</w:t>
      </w:r>
      <w:r>
        <w:rPr>
          <w:rFonts w:hint="eastAsia" w:ascii="宋体" w:hAnsi="宋体" w:cs="宋体"/>
          <w:sz w:val="24"/>
          <w:lang w:eastAsia="zh-TW"/>
        </w:rPr>
        <w:t>标文件中。</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投标文件中的任何重要的插字、涂改和增删，必须由法定代表人或经其正式授权的代表在旁边签章或签字</w:t>
      </w:r>
      <w:r>
        <w:rPr>
          <w:rFonts w:hint="eastAsia" w:ascii="宋体" w:hAnsi="宋体"/>
          <w:sz w:val="24"/>
          <w:szCs w:val="24"/>
        </w:rPr>
        <w:t>或盖投标人公章</w:t>
      </w:r>
      <w:r>
        <w:rPr>
          <w:rFonts w:hint="eastAsia" w:ascii="宋体" w:hAnsi="宋体"/>
          <w:sz w:val="24"/>
        </w:rPr>
        <w:t>或经公章授权的投标专用章</w:t>
      </w:r>
      <w:r>
        <w:rPr>
          <w:rFonts w:hint="eastAsia" w:ascii="宋体" w:hAnsi="宋体" w:cs="宋体"/>
          <w:sz w:val="24"/>
          <w:szCs w:val="24"/>
          <w:lang w:eastAsia="zh-TW"/>
        </w:rPr>
        <w:t>才有效。</w:t>
      </w:r>
    </w:p>
    <w:p>
      <w:pPr>
        <w:numPr>
          <w:ilvl w:val="2"/>
          <w:numId w:val="45"/>
        </w:numPr>
        <w:snapToGrid w:val="0"/>
        <w:spacing w:line="360" w:lineRule="auto"/>
        <w:jc w:val="both"/>
        <w:textAlignment w:val="baseline"/>
        <w:rPr>
          <w:rFonts w:ascii="宋体" w:hAnsi="宋体" w:cs="宋体"/>
          <w:sz w:val="24"/>
          <w:szCs w:val="24"/>
          <w:lang w:eastAsia="zh-TW"/>
        </w:rPr>
      </w:pPr>
      <w:r>
        <w:rPr>
          <w:rFonts w:hint="eastAsia" w:ascii="宋体" w:hAnsi="宋体"/>
          <w:sz w:val="24"/>
        </w:rPr>
        <w:t>若为联合体的，除“联合协议书”“法定代表人授权委托书”及招标文件另有其他规定外，投标文件的其它内容可由联合体牵头方按要求进行签字、盖章。</w:t>
      </w:r>
    </w:p>
    <w:p>
      <w:pPr>
        <w:snapToGrid w:val="0"/>
        <w:spacing w:line="360" w:lineRule="auto"/>
        <w:ind w:left="-200" w:leftChars="-100"/>
        <w:jc w:val="both"/>
        <w:rPr>
          <w:rFonts w:ascii="宋体" w:hAnsi="宋体"/>
          <w:sz w:val="24"/>
          <w:szCs w:val="24"/>
        </w:rPr>
      </w:pPr>
    </w:p>
    <w:p>
      <w:pPr>
        <w:snapToGrid w:val="0"/>
        <w:spacing w:line="360" w:lineRule="auto"/>
        <w:ind w:left="-200" w:leftChars="-100"/>
        <w:jc w:val="center"/>
        <w:outlineLvl w:val="2"/>
        <w:rPr>
          <w:rFonts w:ascii="宋体" w:hAnsi="宋体"/>
          <w:b/>
          <w:sz w:val="24"/>
          <w:szCs w:val="24"/>
          <w:lang w:eastAsia="zh-TW"/>
        </w:rPr>
      </w:pPr>
      <w:bookmarkStart w:id="68" w:name="_Toc28390"/>
      <w:bookmarkStart w:id="69" w:name="_Toc20155"/>
      <w:bookmarkStart w:id="70" w:name="_Toc8098"/>
      <w:bookmarkStart w:id="71" w:name="_Toc30367"/>
      <w:r>
        <w:rPr>
          <w:rFonts w:hint="eastAsia" w:ascii="宋体" w:hAnsi="宋体"/>
          <w:b/>
          <w:sz w:val="24"/>
          <w:szCs w:val="24"/>
        </w:rPr>
        <w:t>四</w:t>
      </w:r>
      <w:r>
        <w:rPr>
          <w:rFonts w:hint="eastAsia" w:ascii="宋体" w:hAnsi="宋体"/>
          <w:b/>
          <w:sz w:val="24"/>
          <w:szCs w:val="24"/>
          <w:lang w:eastAsia="zh-TW"/>
        </w:rPr>
        <w:t>、投标文件的递交</w:t>
      </w:r>
      <w:bookmarkEnd w:id="68"/>
      <w:bookmarkEnd w:id="69"/>
      <w:bookmarkEnd w:id="70"/>
      <w:bookmarkEnd w:id="71"/>
    </w:p>
    <w:p>
      <w:pPr>
        <w:numPr>
          <w:ilvl w:val="0"/>
          <w:numId w:val="4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投标文件的密封和标识</w:t>
      </w:r>
    </w:p>
    <w:p>
      <w:pPr>
        <w:numPr>
          <w:ilvl w:val="1"/>
          <w:numId w:val="47"/>
        </w:numPr>
        <w:snapToGrid w:val="0"/>
        <w:spacing w:line="360" w:lineRule="auto"/>
        <w:jc w:val="both"/>
        <w:textAlignment w:val="baseline"/>
        <w:rPr>
          <w:rFonts w:ascii="宋体" w:hAnsi="宋体"/>
          <w:sz w:val="24"/>
          <w:szCs w:val="24"/>
        </w:rPr>
      </w:pPr>
      <w:r>
        <w:rPr>
          <w:rFonts w:hint="eastAsia" w:ascii="宋体" w:hAnsi="宋体"/>
          <w:sz w:val="24"/>
          <w:szCs w:val="24"/>
        </w:rPr>
        <w:t>投标文件的密封</w:t>
      </w:r>
    </w:p>
    <w:p>
      <w:pPr>
        <w:numPr>
          <w:ilvl w:val="2"/>
          <w:numId w:val="47"/>
        </w:numPr>
        <w:snapToGrid w:val="0"/>
        <w:spacing w:line="360" w:lineRule="auto"/>
        <w:jc w:val="both"/>
        <w:textAlignment w:val="baseline"/>
        <w:rPr>
          <w:rFonts w:ascii="宋体" w:hAnsi="宋体"/>
          <w:sz w:val="24"/>
          <w:szCs w:val="24"/>
        </w:rPr>
      </w:pPr>
      <w:r>
        <w:rPr>
          <w:rFonts w:hint="eastAsia" w:ascii="宋体" w:hAnsi="宋体"/>
          <w:sz w:val="24"/>
          <w:szCs w:val="24"/>
        </w:rPr>
        <w:t>投标文件正本与副本可以单独密封包装，也可以所有投标文件密封包装在一个密封袋内。</w:t>
      </w:r>
    </w:p>
    <w:p>
      <w:pPr>
        <w:numPr>
          <w:ilvl w:val="2"/>
          <w:numId w:val="47"/>
        </w:numPr>
        <w:snapToGrid w:val="0"/>
        <w:spacing w:line="360" w:lineRule="auto"/>
        <w:jc w:val="both"/>
        <w:textAlignment w:val="baseline"/>
        <w:rPr>
          <w:rFonts w:ascii="宋体" w:hAnsi="宋体"/>
          <w:sz w:val="24"/>
          <w:szCs w:val="24"/>
        </w:rPr>
      </w:pPr>
      <w:r>
        <w:rPr>
          <w:rFonts w:hint="eastAsia" w:ascii="宋体" w:hAnsi="宋体"/>
          <w:sz w:val="24"/>
          <w:szCs w:val="24"/>
        </w:rPr>
        <w:t>如投标文件的外包装不严实或有细微瑕疵，但不足以造成投标文件可从外包装内散出而导致投标文件泄密情形的，不认定为投标文件未密封。</w:t>
      </w:r>
    </w:p>
    <w:p>
      <w:pPr>
        <w:numPr>
          <w:ilvl w:val="1"/>
          <w:numId w:val="47"/>
        </w:numPr>
        <w:snapToGrid w:val="0"/>
        <w:spacing w:line="360" w:lineRule="auto"/>
        <w:jc w:val="both"/>
        <w:textAlignment w:val="baseline"/>
        <w:rPr>
          <w:rFonts w:ascii="宋体" w:hAnsi="宋体" w:cs="宋体"/>
          <w:sz w:val="24"/>
          <w:szCs w:val="24"/>
        </w:rPr>
      </w:pPr>
      <w:r>
        <w:rPr>
          <w:rFonts w:hint="eastAsia" w:ascii="宋体" w:hAnsi="宋体"/>
          <w:sz w:val="24"/>
          <w:szCs w:val="24"/>
        </w:rPr>
        <w:t>投标文件的标识</w:t>
      </w:r>
    </w:p>
    <w:p>
      <w:pPr>
        <w:numPr>
          <w:ilvl w:val="2"/>
          <w:numId w:val="47"/>
        </w:numPr>
        <w:snapToGrid w:val="0"/>
        <w:spacing w:line="360" w:lineRule="auto"/>
        <w:jc w:val="both"/>
        <w:textAlignment w:val="baseline"/>
        <w:rPr>
          <w:rFonts w:ascii="宋体" w:hAnsi="宋体" w:cs="宋体"/>
          <w:sz w:val="24"/>
          <w:szCs w:val="24"/>
        </w:rPr>
      </w:pPr>
      <w:r>
        <w:rPr>
          <w:rFonts w:hint="eastAsia" w:ascii="宋体" w:hAnsi="宋体"/>
          <w:sz w:val="24"/>
          <w:szCs w:val="24"/>
        </w:rPr>
        <w:t>外包装上</w:t>
      </w:r>
      <w:r>
        <w:rPr>
          <w:rFonts w:hint="eastAsia" w:ascii="宋体" w:hAnsi="宋体" w:cs="宋体"/>
          <w:sz w:val="24"/>
          <w:szCs w:val="24"/>
        </w:rPr>
        <w:t>清楚写明</w:t>
      </w:r>
      <w:r>
        <w:rPr>
          <w:rFonts w:hint="eastAsia" w:ascii="宋体" w:hAnsi="宋体"/>
          <w:sz w:val="24"/>
          <w:szCs w:val="24"/>
        </w:rPr>
        <w:t>投标人名称、项目名称、项目编号、</w:t>
      </w:r>
      <w:r>
        <w:rPr>
          <w:rFonts w:hint="eastAsia" w:ascii="宋体" w:hAnsi="宋体" w:cs="宋体"/>
          <w:sz w:val="24"/>
          <w:szCs w:val="24"/>
        </w:rPr>
        <w:t>标段号（如有）的</w:t>
      </w:r>
      <w:r>
        <w:rPr>
          <w:rFonts w:hint="eastAsia" w:ascii="宋体" w:hAnsi="宋体" w:cs="宋体"/>
          <w:sz w:val="24"/>
          <w:szCs w:val="24"/>
          <w:lang w:eastAsia="zh-TW"/>
        </w:rPr>
        <w:t>字样</w:t>
      </w:r>
      <w:r>
        <w:rPr>
          <w:rFonts w:hint="eastAsia" w:ascii="宋体" w:hAnsi="宋体" w:cs="宋体"/>
          <w:sz w:val="24"/>
          <w:szCs w:val="24"/>
        </w:rPr>
        <w:t>。</w:t>
      </w:r>
    </w:p>
    <w:p>
      <w:pPr>
        <w:numPr>
          <w:ilvl w:val="2"/>
          <w:numId w:val="47"/>
        </w:numPr>
        <w:snapToGrid w:val="0"/>
        <w:spacing w:line="360" w:lineRule="auto"/>
        <w:jc w:val="both"/>
        <w:textAlignment w:val="baseline"/>
        <w:rPr>
          <w:rFonts w:ascii="宋体" w:hAnsi="宋体" w:cs="宋体"/>
          <w:sz w:val="24"/>
          <w:szCs w:val="24"/>
        </w:rPr>
      </w:pPr>
      <w:r>
        <w:rPr>
          <w:rFonts w:hint="eastAsia" w:ascii="宋体" w:hAnsi="宋体" w:cs="宋体"/>
          <w:sz w:val="24"/>
          <w:szCs w:val="24"/>
          <w:lang w:eastAsia="zh-TW"/>
        </w:rPr>
        <w:t>如果未按本须知</w:t>
      </w:r>
      <w:r>
        <w:rPr>
          <w:rFonts w:hint="eastAsia" w:ascii="宋体" w:hAnsi="宋体" w:cs="宋体"/>
          <w:sz w:val="24"/>
          <w:szCs w:val="24"/>
        </w:rPr>
        <w:t>上款</w:t>
      </w:r>
      <w:r>
        <w:rPr>
          <w:rFonts w:hint="eastAsia" w:ascii="宋体" w:hAnsi="宋体" w:cs="宋体"/>
          <w:sz w:val="24"/>
          <w:szCs w:val="24"/>
          <w:lang w:eastAsia="zh-TW"/>
        </w:rPr>
        <w:t>要求加写</w:t>
      </w:r>
      <w:r>
        <w:rPr>
          <w:rFonts w:hint="eastAsia" w:ascii="宋体" w:hAnsi="宋体" w:cs="宋体"/>
          <w:sz w:val="24"/>
          <w:szCs w:val="24"/>
        </w:rPr>
        <w:t>标识，</w:t>
      </w:r>
      <w:r>
        <w:rPr>
          <w:rFonts w:hint="eastAsia" w:ascii="宋体" w:hAnsi="宋体" w:cs="宋体"/>
          <w:sz w:val="24"/>
          <w:szCs w:val="24"/>
          <w:lang w:eastAsia="zh-TW"/>
        </w:rPr>
        <w:t>招标代理机构对误投或提前启封概不负责</w:t>
      </w:r>
      <w:r>
        <w:rPr>
          <w:rFonts w:hint="eastAsia" w:ascii="宋体" w:hAnsi="宋体" w:cs="宋体"/>
          <w:sz w:val="24"/>
          <w:szCs w:val="24"/>
        </w:rPr>
        <w:t>。</w:t>
      </w:r>
    </w:p>
    <w:p>
      <w:pPr>
        <w:numPr>
          <w:ilvl w:val="0"/>
          <w:numId w:val="4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投标文件的递交</w:t>
      </w:r>
    </w:p>
    <w:p>
      <w:pPr>
        <w:numPr>
          <w:ilvl w:val="1"/>
          <w:numId w:val="48"/>
        </w:numPr>
        <w:snapToGrid w:val="0"/>
        <w:spacing w:line="360" w:lineRule="auto"/>
        <w:jc w:val="both"/>
        <w:textAlignment w:val="baseline"/>
        <w:rPr>
          <w:rFonts w:ascii="宋体" w:hAnsi="宋体"/>
          <w:sz w:val="24"/>
          <w:szCs w:val="24"/>
        </w:rPr>
      </w:pPr>
      <w:r>
        <w:rPr>
          <w:rFonts w:hint="eastAsia" w:ascii="宋体" w:hAnsi="宋体"/>
          <w:sz w:val="24"/>
          <w:szCs w:val="24"/>
          <w:lang w:eastAsia="zh-TW"/>
        </w:rPr>
        <w:t>投标人</w:t>
      </w:r>
      <w:r>
        <w:rPr>
          <w:rFonts w:hint="eastAsia" w:ascii="宋体" w:hAnsi="宋体"/>
          <w:sz w:val="24"/>
          <w:szCs w:val="24"/>
        </w:rPr>
        <w:t>的投标文件</w:t>
      </w:r>
      <w:r>
        <w:rPr>
          <w:rFonts w:hint="eastAsia" w:ascii="宋体" w:hAnsi="宋体"/>
          <w:sz w:val="24"/>
          <w:szCs w:val="24"/>
          <w:lang w:eastAsia="zh-TW"/>
        </w:rPr>
        <w:t>应</w:t>
      </w:r>
      <w:r>
        <w:rPr>
          <w:rFonts w:hint="eastAsia" w:ascii="宋体" w:hAnsi="宋体"/>
          <w:sz w:val="24"/>
          <w:szCs w:val="24"/>
        </w:rPr>
        <w:t>在本项目投标截止时间前送达开标地点。</w:t>
      </w:r>
    </w:p>
    <w:p>
      <w:pPr>
        <w:numPr>
          <w:ilvl w:val="1"/>
          <w:numId w:val="48"/>
        </w:numPr>
        <w:snapToGrid w:val="0"/>
        <w:spacing w:line="360" w:lineRule="auto"/>
        <w:jc w:val="both"/>
        <w:textAlignment w:val="baseline"/>
        <w:rPr>
          <w:rFonts w:ascii="宋体" w:hAnsi="宋体"/>
          <w:sz w:val="24"/>
          <w:szCs w:val="24"/>
        </w:rPr>
      </w:pPr>
      <w:r>
        <w:rPr>
          <w:rFonts w:ascii="宋体" w:hAnsi="宋体" w:cs="宋体"/>
          <w:sz w:val="24"/>
          <w:szCs w:val="24"/>
        </w:rPr>
        <w:t>“</w:t>
      </w:r>
      <w:r>
        <w:rPr>
          <w:rFonts w:hint="eastAsia" w:ascii="宋体" w:hAnsi="宋体" w:cs="宋体"/>
          <w:sz w:val="24"/>
          <w:szCs w:val="24"/>
        </w:rPr>
        <w:t>投标文件递</w:t>
      </w:r>
      <w:r>
        <w:rPr>
          <w:rFonts w:ascii="宋体" w:hAnsi="宋体" w:cs="宋体"/>
          <w:sz w:val="24"/>
          <w:szCs w:val="24"/>
        </w:rPr>
        <w:t>交截止时间”和“开标时间”包含最后一分钟。例如，</w:t>
      </w:r>
      <w:r>
        <w:rPr>
          <w:rFonts w:hint="eastAsia" w:ascii="宋体" w:hAnsi="宋体" w:cs="宋体"/>
          <w:sz w:val="24"/>
          <w:szCs w:val="24"/>
        </w:rPr>
        <w:t>递</w:t>
      </w:r>
      <w:r>
        <w:rPr>
          <w:rFonts w:ascii="宋体" w:hAnsi="宋体" w:cs="宋体"/>
          <w:sz w:val="24"/>
          <w:szCs w:val="24"/>
        </w:rPr>
        <w:t>交投标文件截止时间为9:30表示截止时间为9点30分59秒。</w:t>
      </w:r>
    </w:p>
    <w:p>
      <w:pPr>
        <w:numPr>
          <w:ilvl w:val="1"/>
          <w:numId w:val="48"/>
        </w:numPr>
        <w:snapToGrid w:val="0"/>
        <w:spacing w:line="360" w:lineRule="auto"/>
        <w:jc w:val="both"/>
        <w:textAlignment w:val="baseline"/>
        <w:rPr>
          <w:rFonts w:ascii="宋体" w:hAnsi="宋体" w:cs="黑体"/>
          <w:b/>
          <w:bCs/>
          <w:sz w:val="24"/>
          <w:szCs w:val="24"/>
        </w:rPr>
      </w:pPr>
      <w:r>
        <w:rPr>
          <w:rFonts w:hint="eastAsia" w:ascii="宋体" w:hAnsi="宋体"/>
          <w:sz w:val="24"/>
          <w:szCs w:val="24"/>
          <w:lang w:eastAsia="zh-TW"/>
        </w:rPr>
        <w:t>逾期送达或者</w:t>
      </w:r>
      <w:r>
        <w:rPr>
          <w:rFonts w:hint="eastAsia" w:ascii="宋体" w:hAnsi="宋体"/>
          <w:sz w:val="24"/>
          <w:szCs w:val="24"/>
        </w:rPr>
        <w:t>发现</w:t>
      </w:r>
      <w:r>
        <w:rPr>
          <w:rFonts w:hint="eastAsia" w:ascii="宋体" w:hAnsi="宋体"/>
          <w:sz w:val="24"/>
          <w:szCs w:val="24"/>
          <w:lang w:eastAsia="zh-TW"/>
        </w:rPr>
        <w:t>未按照招标文件要求密封的投标文件，招标人、招标代理机构应当拒收</w:t>
      </w:r>
      <w:r>
        <w:rPr>
          <w:rFonts w:hint="eastAsia" w:ascii="宋体" w:hAnsi="宋体"/>
          <w:sz w:val="24"/>
          <w:szCs w:val="24"/>
        </w:rPr>
        <w:t>。</w:t>
      </w:r>
    </w:p>
    <w:p>
      <w:pPr>
        <w:numPr>
          <w:ilvl w:val="0"/>
          <w:numId w:val="46"/>
        </w:numPr>
        <w:snapToGrid w:val="0"/>
        <w:spacing w:line="360" w:lineRule="auto"/>
        <w:ind w:left="241" w:hanging="241" w:hangingChars="100"/>
        <w:jc w:val="both"/>
        <w:outlineLvl w:val="3"/>
        <w:rPr>
          <w:rFonts w:ascii="宋体" w:hAnsi="宋体" w:cs="宋体"/>
          <w:b/>
          <w:bCs/>
          <w:sz w:val="24"/>
          <w:szCs w:val="24"/>
          <w:lang w:eastAsia="zh-TW"/>
        </w:rPr>
      </w:pPr>
      <w:r>
        <w:rPr>
          <w:rFonts w:hint="eastAsia" w:ascii="宋体" w:hAnsi="宋体"/>
          <w:b/>
          <w:bCs/>
          <w:sz w:val="24"/>
          <w:szCs w:val="24"/>
        </w:rPr>
        <w:t>投标文件的修改与撤回、撤销</w:t>
      </w:r>
    </w:p>
    <w:p>
      <w:pPr>
        <w:numPr>
          <w:ilvl w:val="1"/>
          <w:numId w:val="49"/>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投标人在投标截止时间前，可以对所递交的投标文件进行补充、修改或者撤回，并书面通知招标代理机构。补充、修改的内容应当按招标文件要求签署、盖章、密封后，并作为投标文件的组成部分。在投标截止时间之后，投标人不得对其投标文件做任何修改和补充。</w:t>
      </w:r>
    </w:p>
    <w:p>
      <w:pPr>
        <w:numPr>
          <w:ilvl w:val="1"/>
          <w:numId w:val="49"/>
        </w:numPr>
        <w:snapToGrid w:val="0"/>
        <w:spacing w:line="360" w:lineRule="auto"/>
        <w:jc w:val="both"/>
        <w:textAlignment w:val="baseline"/>
        <w:rPr>
          <w:rFonts w:ascii="宋体" w:hAnsi="宋体" w:cs="楷体_GB2312"/>
          <w:sz w:val="24"/>
          <w:szCs w:val="24"/>
        </w:rPr>
      </w:pPr>
      <w:r>
        <w:rPr>
          <w:rFonts w:hint="eastAsia" w:ascii="宋体" w:hAnsi="宋体"/>
          <w:sz w:val="24"/>
          <w:szCs w:val="24"/>
          <w:lang w:eastAsia="zh-TW"/>
        </w:rPr>
        <w:t>投标人在投</w:t>
      </w:r>
      <w:r>
        <w:rPr>
          <w:rFonts w:hint="eastAsia" w:ascii="宋体" w:hAnsi="宋体" w:cs="宋体"/>
          <w:sz w:val="24"/>
          <w:szCs w:val="24"/>
        </w:rPr>
        <w:t>标</w:t>
      </w:r>
      <w:r>
        <w:rPr>
          <w:rFonts w:hint="eastAsia" w:ascii="宋体" w:hAnsi="宋体" w:cs="宋体"/>
          <w:sz w:val="24"/>
          <w:szCs w:val="24"/>
          <w:lang w:eastAsia="zh-TW"/>
        </w:rPr>
        <w:t>截止</w:t>
      </w:r>
      <w:r>
        <w:rPr>
          <w:rFonts w:hint="eastAsia" w:ascii="宋体" w:hAnsi="宋体" w:cs="宋体"/>
          <w:sz w:val="24"/>
          <w:szCs w:val="24"/>
        </w:rPr>
        <w:t>时间</w:t>
      </w:r>
      <w:r>
        <w:rPr>
          <w:rFonts w:hint="eastAsia" w:ascii="宋体" w:hAnsi="宋体" w:cs="宋体"/>
          <w:sz w:val="24"/>
          <w:szCs w:val="24"/>
          <w:lang w:eastAsia="zh-TW"/>
        </w:rPr>
        <w:t>后不可撤销其</w:t>
      </w:r>
      <w:r>
        <w:rPr>
          <w:rFonts w:hint="eastAsia" w:ascii="宋体" w:hAnsi="宋体" w:cs="宋体"/>
          <w:sz w:val="24"/>
          <w:szCs w:val="24"/>
        </w:rPr>
        <w:t>投标及其投标文件。</w:t>
      </w:r>
    </w:p>
    <w:p>
      <w:pPr>
        <w:snapToGrid w:val="0"/>
        <w:spacing w:line="360" w:lineRule="auto"/>
        <w:ind w:left="-200" w:leftChars="-100"/>
        <w:jc w:val="center"/>
        <w:outlineLvl w:val="2"/>
        <w:rPr>
          <w:rFonts w:ascii="宋体" w:hAnsi="宋体"/>
          <w:b/>
          <w:sz w:val="24"/>
          <w:szCs w:val="24"/>
          <w:lang w:eastAsia="zh-TW"/>
        </w:rPr>
      </w:pPr>
      <w:bookmarkStart w:id="72" w:name="_Toc4976"/>
      <w:bookmarkStart w:id="73" w:name="_Toc17660"/>
      <w:bookmarkStart w:id="74" w:name="_Toc668"/>
      <w:bookmarkStart w:id="75" w:name="_Toc1790"/>
      <w:r>
        <w:rPr>
          <w:rFonts w:hint="eastAsia" w:ascii="宋体" w:hAnsi="宋体"/>
          <w:b/>
          <w:sz w:val="24"/>
          <w:szCs w:val="24"/>
          <w:lang w:eastAsia="zh-TW"/>
        </w:rPr>
        <w:t>五、开标与评标</w:t>
      </w:r>
      <w:bookmarkEnd w:id="72"/>
      <w:bookmarkEnd w:id="73"/>
      <w:bookmarkEnd w:id="74"/>
      <w:bookmarkEnd w:id="75"/>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开标前</w:t>
      </w:r>
    </w:p>
    <w:p>
      <w:pPr>
        <w:numPr>
          <w:ilvl w:val="1"/>
          <w:numId w:val="51"/>
        </w:numPr>
        <w:snapToGrid w:val="0"/>
        <w:spacing w:line="360" w:lineRule="auto"/>
        <w:jc w:val="both"/>
        <w:textAlignment w:val="baseline"/>
        <w:rPr>
          <w:rFonts w:ascii="宋体" w:hAnsi="宋体"/>
          <w:sz w:val="24"/>
          <w:szCs w:val="24"/>
        </w:rPr>
      </w:pPr>
      <w:r>
        <w:rPr>
          <w:rFonts w:hint="eastAsia" w:ascii="宋体" w:hAnsi="宋体"/>
          <w:sz w:val="24"/>
          <w:szCs w:val="24"/>
        </w:rPr>
        <w:t>招标文件发售期截止后，购买招标文件的潜在投标人少于3个的，经招标人确认后，可以重新招标。</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开标</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lang w:eastAsia="zh-TW"/>
        </w:rPr>
        <w:t>招标代理机构在“第一章投标邀请”中规定的日期、时</w:t>
      </w:r>
      <w:r>
        <w:rPr>
          <w:rFonts w:hint="eastAsia" w:ascii="宋体" w:hAnsi="宋体"/>
          <w:sz w:val="24"/>
          <w:szCs w:val="24"/>
        </w:rPr>
        <w:t>间</w:t>
      </w:r>
      <w:r>
        <w:rPr>
          <w:rFonts w:hint="eastAsia" w:ascii="宋体" w:hAnsi="宋体"/>
          <w:sz w:val="24"/>
          <w:szCs w:val="24"/>
          <w:lang w:eastAsia="zh-TW"/>
        </w:rPr>
        <w:t>和地点组织公开开标。开标时邀请所有投标人代表参加。参加开标的代表应签名报到以证明其出席。</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rPr>
        <w:t>投标人少于3个的，不得开标；招标人应当重新招标。重新招标后投标人或经评审合格投标人仍少于3个的，经招标人确认后，可以进入两家或一家开标评标。</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rPr>
        <w:t>开标时，</w:t>
      </w:r>
      <w:r>
        <w:rPr>
          <w:rFonts w:hint="eastAsia" w:ascii="宋体" w:hAnsi="宋体"/>
          <w:sz w:val="24"/>
          <w:szCs w:val="24"/>
          <w:lang w:eastAsia="zh-TW"/>
        </w:rPr>
        <w:t>由投标人或者其推选的代表检查投标文件的密封情况；经确认无误后，由招标人或者招标代理机构工作人员当众拆封，宣布投标人名称、投标价格和招标文件规定的需要宣布的其他内容。</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rPr>
        <w:t>在招标文件要求提交投标文件的截止时间前收到的所有投标文件，开标时都应当当众予以拆封、宣读。</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lang w:eastAsia="zh-TW"/>
        </w:rPr>
        <w:t>开标过程应当由招标人或者招标代理机构负责记录，由参加开标的各投标人代表和相关工作人员签字确认。</w:t>
      </w:r>
    </w:p>
    <w:p>
      <w:pPr>
        <w:numPr>
          <w:ilvl w:val="1"/>
          <w:numId w:val="52"/>
        </w:numPr>
        <w:snapToGrid w:val="0"/>
        <w:spacing w:line="360" w:lineRule="auto"/>
        <w:jc w:val="both"/>
        <w:textAlignment w:val="baseline"/>
        <w:rPr>
          <w:rFonts w:ascii="宋体" w:hAnsi="宋体"/>
          <w:sz w:val="24"/>
          <w:szCs w:val="24"/>
        </w:rPr>
      </w:pPr>
      <w:r>
        <w:rPr>
          <w:rFonts w:hint="eastAsia" w:ascii="宋体" w:hAnsi="宋体"/>
          <w:sz w:val="24"/>
          <w:szCs w:val="24"/>
        </w:rPr>
        <w:t>投标</w:t>
      </w:r>
      <w:r>
        <w:rPr>
          <w:rFonts w:hint="eastAsia" w:ascii="宋体" w:hAnsi="宋体"/>
          <w:sz w:val="24"/>
          <w:szCs w:val="24"/>
          <w:lang w:eastAsia="zh-TW"/>
        </w:rPr>
        <w:t>人未参加开标的，视同认可开标结果。</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评标委员会和评标方法</w:t>
      </w:r>
    </w:p>
    <w:p>
      <w:pPr>
        <w:numPr>
          <w:ilvl w:val="1"/>
          <w:numId w:val="53"/>
        </w:numPr>
        <w:snapToGrid w:val="0"/>
        <w:spacing w:line="360" w:lineRule="auto"/>
        <w:jc w:val="both"/>
        <w:textAlignment w:val="baseline"/>
        <w:rPr>
          <w:rFonts w:ascii="宋体" w:hAnsi="宋体"/>
          <w:sz w:val="24"/>
          <w:szCs w:val="24"/>
          <w:lang w:eastAsia="zh-TW"/>
        </w:rPr>
      </w:pPr>
      <w:r>
        <w:rPr>
          <w:rFonts w:hint="eastAsia" w:ascii="宋体" w:hAnsi="宋体"/>
          <w:sz w:val="24"/>
          <w:szCs w:val="24"/>
        </w:rPr>
        <w:t>评标委员会</w:t>
      </w:r>
      <w:r>
        <w:rPr>
          <w:rFonts w:hint="eastAsia" w:ascii="宋体" w:hAnsi="宋体"/>
          <w:sz w:val="24"/>
          <w:szCs w:val="24"/>
          <w:lang w:eastAsia="zh-TW"/>
        </w:rPr>
        <w:t>人数按照</w:t>
      </w:r>
      <w:r>
        <w:rPr>
          <w:rFonts w:hint="eastAsia" w:ascii="宋体" w:hAnsi="宋体"/>
          <w:sz w:val="24"/>
          <w:szCs w:val="24"/>
        </w:rPr>
        <w:t>“投标人须知前附表”</w:t>
      </w:r>
      <w:r>
        <w:rPr>
          <w:rFonts w:hint="eastAsia" w:ascii="宋体" w:hAnsi="宋体"/>
          <w:sz w:val="24"/>
          <w:szCs w:val="24"/>
          <w:lang w:eastAsia="zh-TW"/>
        </w:rPr>
        <w:t>中确定</w:t>
      </w:r>
      <w:r>
        <w:rPr>
          <w:rFonts w:hint="eastAsia" w:ascii="宋体" w:hAnsi="宋体"/>
          <w:sz w:val="24"/>
          <w:szCs w:val="24"/>
        </w:rPr>
        <w:t>。</w:t>
      </w:r>
    </w:p>
    <w:p>
      <w:pPr>
        <w:numPr>
          <w:ilvl w:val="1"/>
          <w:numId w:val="53"/>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评标由评标委员会负责</w:t>
      </w:r>
      <w:r>
        <w:rPr>
          <w:rFonts w:hint="eastAsia" w:ascii="宋体" w:hAnsi="宋体"/>
          <w:sz w:val="24"/>
          <w:szCs w:val="24"/>
        </w:rPr>
        <w:t>，</w:t>
      </w:r>
      <w:r>
        <w:rPr>
          <w:rFonts w:hint="eastAsia" w:ascii="宋体" w:hAnsi="宋体"/>
          <w:sz w:val="24"/>
          <w:szCs w:val="24"/>
          <w:lang w:eastAsia="zh-TW"/>
        </w:rPr>
        <w:t>评标委员会将首先按照本须知</w:t>
      </w:r>
      <w:r>
        <w:rPr>
          <w:rFonts w:hint="eastAsia" w:ascii="宋体" w:hAnsi="宋体"/>
          <w:sz w:val="24"/>
          <w:szCs w:val="24"/>
        </w:rPr>
        <w:t>“（四）投标文件的初审”</w:t>
      </w:r>
      <w:r>
        <w:rPr>
          <w:rFonts w:hint="eastAsia" w:ascii="宋体" w:hAnsi="宋体"/>
          <w:sz w:val="24"/>
          <w:szCs w:val="24"/>
          <w:lang w:eastAsia="zh-TW"/>
        </w:rPr>
        <w:t>对投标文件进行初审。对初审合格的投标文件将按照招标文件投标人须知前附表中确定的综合评分法或最低评标价法进行评</w:t>
      </w:r>
      <w:r>
        <w:rPr>
          <w:rFonts w:hint="eastAsia" w:ascii="宋体" w:hAnsi="宋体"/>
          <w:sz w:val="24"/>
          <w:szCs w:val="24"/>
        </w:rPr>
        <w:t>审</w:t>
      </w:r>
      <w:r>
        <w:rPr>
          <w:rFonts w:hint="eastAsia" w:ascii="宋体" w:hAnsi="宋体"/>
          <w:sz w:val="24"/>
          <w:szCs w:val="24"/>
          <w:lang w:eastAsia="zh-TW"/>
        </w:rPr>
        <w:t>。</w:t>
      </w:r>
    </w:p>
    <w:p>
      <w:pPr>
        <w:numPr>
          <w:ilvl w:val="1"/>
          <w:numId w:val="53"/>
        </w:numPr>
        <w:snapToGrid w:val="0"/>
        <w:spacing w:line="360" w:lineRule="auto"/>
        <w:jc w:val="both"/>
        <w:textAlignment w:val="baseline"/>
        <w:rPr>
          <w:rFonts w:ascii="宋体" w:hAnsi="宋体"/>
          <w:sz w:val="24"/>
          <w:szCs w:val="24"/>
          <w:lang w:eastAsia="zh-TW"/>
        </w:rPr>
      </w:pPr>
      <w:r>
        <w:rPr>
          <w:rFonts w:hint="eastAsia" w:ascii="宋体" w:hAnsi="宋体"/>
          <w:sz w:val="24"/>
          <w:szCs w:val="24"/>
          <w:lang w:eastAsia="zh-TW"/>
        </w:rPr>
        <w:t>评标委员会将按照</w:t>
      </w:r>
      <w:r>
        <w:rPr>
          <w:rFonts w:hint="eastAsia" w:ascii="宋体" w:hAnsi="宋体"/>
          <w:sz w:val="24"/>
          <w:szCs w:val="24"/>
        </w:rPr>
        <w:t>“投标人须知前附表”</w:t>
      </w:r>
      <w:r>
        <w:rPr>
          <w:rFonts w:hint="eastAsia" w:ascii="宋体" w:hAnsi="宋体"/>
          <w:sz w:val="24"/>
          <w:szCs w:val="24"/>
          <w:lang w:eastAsia="zh-TW"/>
        </w:rPr>
        <w:t>中确定的评标方法</w:t>
      </w:r>
      <w:r>
        <w:rPr>
          <w:rFonts w:hint="eastAsia" w:ascii="宋体" w:hAnsi="宋体"/>
          <w:sz w:val="24"/>
          <w:szCs w:val="24"/>
        </w:rPr>
        <w:t>和</w:t>
      </w:r>
      <w:r>
        <w:rPr>
          <w:rFonts w:hint="eastAsia" w:ascii="宋体" w:hAnsi="宋体"/>
          <w:sz w:val="24"/>
          <w:szCs w:val="24"/>
          <w:lang w:eastAsia="zh-TW"/>
        </w:rPr>
        <w:t>本招标文件</w:t>
      </w:r>
      <w:r>
        <w:rPr>
          <w:rFonts w:hint="eastAsia" w:ascii="宋体" w:hAnsi="宋体"/>
          <w:sz w:val="24"/>
          <w:szCs w:val="24"/>
        </w:rPr>
        <w:t>“</w:t>
      </w:r>
      <w:r>
        <w:rPr>
          <w:rFonts w:hint="eastAsia" w:ascii="宋体" w:hAnsi="宋体"/>
          <w:sz w:val="24"/>
          <w:szCs w:val="24"/>
          <w:lang w:eastAsia="zh-TW"/>
        </w:rPr>
        <w:t>第</w:t>
      </w:r>
      <w:r>
        <w:rPr>
          <w:rFonts w:hint="eastAsia" w:ascii="宋体" w:hAnsi="宋体"/>
          <w:sz w:val="24"/>
          <w:szCs w:val="24"/>
        </w:rPr>
        <w:t>三</w:t>
      </w:r>
      <w:r>
        <w:rPr>
          <w:rFonts w:hint="eastAsia" w:ascii="宋体" w:hAnsi="宋体"/>
          <w:sz w:val="24"/>
          <w:szCs w:val="24"/>
          <w:lang w:eastAsia="zh-TW"/>
        </w:rPr>
        <w:t>章</w:t>
      </w:r>
      <w:r>
        <w:rPr>
          <w:rFonts w:hint="eastAsia" w:ascii="宋体" w:hAnsi="宋体"/>
          <w:sz w:val="24"/>
          <w:szCs w:val="24"/>
        </w:rPr>
        <w:t xml:space="preserve"> </w:t>
      </w:r>
      <w:r>
        <w:rPr>
          <w:rFonts w:hint="eastAsia" w:ascii="宋体" w:hAnsi="宋体"/>
          <w:sz w:val="24"/>
          <w:szCs w:val="24"/>
          <w:lang w:eastAsia="zh-TW"/>
        </w:rPr>
        <w:t>评分体系与标准</w:t>
      </w:r>
      <w:r>
        <w:rPr>
          <w:rFonts w:hint="eastAsia" w:ascii="宋体" w:hAnsi="宋体"/>
          <w:sz w:val="24"/>
          <w:szCs w:val="24"/>
        </w:rPr>
        <w:t>”</w:t>
      </w:r>
      <w:r>
        <w:rPr>
          <w:rFonts w:hint="eastAsia" w:ascii="宋体" w:hAnsi="宋体"/>
          <w:sz w:val="24"/>
          <w:szCs w:val="24"/>
          <w:lang w:eastAsia="zh-TW"/>
        </w:rPr>
        <w:t>中规定</w:t>
      </w:r>
      <w:r>
        <w:rPr>
          <w:rFonts w:hint="eastAsia" w:ascii="宋体" w:hAnsi="宋体"/>
          <w:sz w:val="24"/>
          <w:szCs w:val="24"/>
        </w:rPr>
        <w:t>的评标</w:t>
      </w:r>
      <w:r>
        <w:rPr>
          <w:rFonts w:hint="eastAsia" w:ascii="宋体" w:hAnsi="宋体"/>
          <w:sz w:val="24"/>
          <w:szCs w:val="24"/>
          <w:lang w:eastAsia="zh-TW"/>
        </w:rPr>
        <w:t>标准进行评标。</w:t>
      </w:r>
    </w:p>
    <w:p>
      <w:pPr>
        <w:numPr>
          <w:ilvl w:val="1"/>
          <w:numId w:val="53"/>
        </w:numPr>
        <w:snapToGrid w:val="0"/>
        <w:spacing w:line="360" w:lineRule="auto"/>
        <w:jc w:val="both"/>
        <w:textAlignment w:val="baseline"/>
        <w:rPr>
          <w:rFonts w:ascii="宋体" w:hAnsi="宋体" w:cs="宋体"/>
          <w:sz w:val="24"/>
          <w:szCs w:val="24"/>
          <w:lang w:eastAsia="zh-TW"/>
        </w:rPr>
      </w:pPr>
      <w:r>
        <w:rPr>
          <w:rFonts w:hint="eastAsia" w:ascii="宋体" w:hAnsi="宋体"/>
          <w:sz w:val="24"/>
          <w:szCs w:val="24"/>
          <w:lang w:eastAsia="zh-TW"/>
        </w:rPr>
        <w:t>对招标文件中描述有歧</w:t>
      </w:r>
      <w:r>
        <w:rPr>
          <w:rFonts w:hint="eastAsia" w:ascii="宋体" w:hAnsi="宋体"/>
          <w:sz w:val="24"/>
          <w:szCs w:val="24"/>
        </w:rPr>
        <w:t>义</w:t>
      </w:r>
      <w:r>
        <w:rPr>
          <w:rFonts w:hint="eastAsia" w:ascii="宋体" w:hAnsi="宋体"/>
          <w:sz w:val="24"/>
          <w:szCs w:val="24"/>
          <w:lang w:eastAsia="zh-TW"/>
        </w:rPr>
        <w:t>或前后不一致的地方，评标委员会有权进行评判</w:t>
      </w:r>
      <w:r>
        <w:rPr>
          <w:rFonts w:hint="eastAsia" w:ascii="宋体" w:hAnsi="宋体"/>
          <w:sz w:val="24"/>
          <w:szCs w:val="24"/>
        </w:rPr>
        <w:t>，</w:t>
      </w:r>
      <w:r>
        <w:rPr>
          <w:rFonts w:hint="eastAsia" w:ascii="宋体" w:hAnsi="宋体"/>
          <w:sz w:val="24"/>
          <w:szCs w:val="24"/>
          <w:lang w:eastAsia="zh-TW"/>
        </w:rPr>
        <w:t>但对同一条款的评判应适用于每个投标人。</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投标文件的初审</w:t>
      </w:r>
    </w:p>
    <w:p>
      <w:pPr>
        <w:numPr>
          <w:ilvl w:val="1"/>
          <w:numId w:val="54"/>
        </w:numPr>
        <w:snapToGrid w:val="0"/>
        <w:spacing w:line="360" w:lineRule="auto"/>
        <w:jc w:val="both"/>
        <w:textAlignment w:val="baseline"/>
        <w:rPr>
          <w:rFonts w:ascii="宋体" w:hAnsi="宋体" w:cs="黑体"/>
          <w:b/>
          <w:bCs/>
          <w:sz w:val="24"/>
          <w:szCs w:val="24"/>
        </w:rPr>
      </w:pPr>
      <w:r>
        <w:rPr>
          <w:rFonts w:hint="eastAsia" w:ascii="宋体" w:hAnsi="宋体" w:cs="宋体"/>
          <w:sz w:val="24"/>
          <w:szCs w:val="24"/>
          <w:lang w:eastAsia="zh-TW"/>
        </w:rPr>
        <w:t>评标委员会将审查投标文件是否完整、文件签署是否合格、投标人是否</w:t>
      </w:r>
      <w:r>
        <w:rPr>
          <w:rFonts w:hint="eastAsia" w:ascii="宋体" w:hAnsi="宋体" w:cs="宋体"/>
          <w:sz w:val="24"/>
          <w:szCs w:val="24"/>
        </w:rPr>
        <w:t>缴纳</w:t>
      </w:r>
      <w:r>
        <w:rPr>
          <w:rFonts w:hint="eastAsia" w:ascii="宋体" w:hAnsi="宋体" w:cs="宋体"/>
          <w:sz w:val="24"/>
          <w:szCs w:val="24"/>
          <w:lang w:eastAsia="zh-TW"/>
        </w:rPr>
        <w:t>了投标保证金、有无计算</w:t>
      </w:r>
      <w:r>
        <w:rPr>
          <w:rFonts w:hint="eastAsia" w:ascii="宋体" w:hAnsi="宋体" w:cs="宋体"/>
          <w:sz w:val="24"/>
          <w:szCs w:val="24"/>
        </w:rPr>
        <w:t>上</w:t>
      </w:r>
      <w:r>
        <w:rPr>
          <w:rFonts w:hint="eastAsia" w:ascii="宋体" w:hAnsi="宋体" w:cs="宋体"/>
          <w:sz w:val="24"/>
          <w:szCs w:val="24"/>
          <w:lang w:eastAsia="zh-TW"/>
        </w:rPr>
        <w:t>的错误等。</w:t>
      </w:r>
    </w:p>
    <w:p>
      <w:pPr>
        <w:numPr>
          <w:ilvl w:val="1"/>
          <w:numId w:val="5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投标文件报价出现前后不一致的，</w:t>
      </w:r>
      <w:r>
        <w:rPr>
          <w:rFonts w:hint="eastAsia" w:ascii="宋体" w:hAnsi="宋体" w:cs="宋体"/>
          <w:sz w:val="24"/>
          <w:szCs w:val="24"/>
        </w:rPr>
        <w:t>评标委员会</w:t>
      </w:r>
      <w:r>
        <w:rPr>
          <w:rFonts w:hint="eastAsia" w:ascii="宋体" w:hAnsi="宋体" w:cs="宋体"/>
          <w:sz w:val="24"/>
          <w:szCs w:val="24"/>
          <w:lang w:eastAsia="zh-TW"/>
        </w:rPr>
        <w:t>按照下列规定修正：</w:t>
      </w:r>
    </w:p>
    <w:p>
      <w:pPr>
        <w:numPr>
          <w:ilvl w:val="2"/>
          <w:numId w:val="5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投标文件中开标一览表（报价表）内容与投标文件中相应内容不一致的，以开标一览表（报价表）为准；</w:t>
      </w:r>
    </w:p>
    <w:p>
      <w:pPr>
        <w:numPr>
          <w:ilvl w:val="2"/>
          <w:numId w:val="54"/>
        </w:numPr>
        <w:snapToGrid w:val="0"/>
        <w:spacing w:line="360" w:lineRule="auto"/>
        <w:jc w:val="both"/>
        <w:textAlignment w:val="baseline"/>
        <w:rPr>
          <w:rFonts w:ascii="宋体" w:hAnsi="宋体" w:cs="宋体"/>
          <w:sz w:val="24"/>
          <w:szCs w:val="24"/>
          <w:lang w:eastAsia="zh-TW"/>
        </w:rPr>
      </w:pPr>
      <w:r>
        <w:rPr>
          <w:rFonts w:ascii="宋体" w:hAnsi="宋体" w:cs="宋体"/>
          <w:sz w:val="24"/>
          <w:szCs w:val="24"/>
        </w:rPr>
        <w:t>开标一览表（报价表）中总价大写金额和小写金额不一致的，以大写金额为准，但大写金额有明显错误的，以小写金额为准；</w:t>
      </w:r>
    </w:p>
    <w:p>
      <w:pPr>
        <w:numPr>
          <w:ilvl w:val="2"/>
          <w:numId w:val="54"/>
        </w:numPr>
        <w:snapToGrid w:val="0"/>
        <w:spacing w:line="360" w:lineRule="auto"/>
        <w:jc w:val="both"/>
        <w:textAlignment w:val="baseline"/>
        <w:rPr>
          <w:rFonts w:ascii="宋体" w:hAnsi="宋体" w:cs="宋体"/>
          <w:sz w:val="24"/>
          <w:szCs w:val="24"/>
          <w:lang w:eastAsia="zh-TW"/>
        </w:rPr>
      </w:pPr>
      <w:r>
        <w:rPr>
          <w:rFonts w:ascii="宋体" w:hAnsi="宋体" w:cs="宋体"/>
          <w:sz w:val="24"/>
          <w:szCs w:val="24"/>
        </w:rPr>
        <w:t>开标一览表（报价表）中总价金额与按单价汇总金额不一致的，以单价金额计算结果为准，但单价金额小数点或者百分比有明显错位的，以总价为准，并修改单价。</w:t>
      </w:r>
    </w:p>
    <w:p>
      <w:pPr>
        <w:numPr>
          <w:ilvl w:val="2"/>
          <w:numId w:val="5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同时出现前款第（</w:t>
      </w:r>
      <w:r>
        <w:rPr>
          <w:rFonts w:hint="eastAsia" w:ascii="宋体" w:hAnsi="宋体" w:cs="宋体"/>
          <w:sz w:val="24"/>
          <w:szCs w:val="24"/>
        </w:rPr>
        <w:t>2</w:t>
      </w:r>
      <w:r>
        <w:rPr>
          <w:rFonts w:hint="eastAsia" w:ascii="宋体" w:hAnsi="宋体" w:cs="宋体"/>
          <w:sz w:val="24"/>
          <w:szCs w:val="24"/>
          <w:lang w:eastAsia="zh-TW"/>
        </w:rPr>
        <w:t>）（</w:t>
      </w:r>
      <w:r>
        <w:rPr>
          <w:rFonts w:hint="eastAsia" w:ascii="宋体" w:hAnsi="宋体" w:cs="宋体"/>
          <w:sz w:val="24"/>
          <w:szCs w:val="24"/>
        </w:rPr>
        <w:t>3</w:t>
      </w:r>
      <w:r>
        <w:rPr>
          <w:rFonts w:hint="eastAsia" w:ascii="宋体" w:hAnsi="宋体" w:cs="宋体"/>
          <w:sz w:val="24"/>
          <w:szCs w:val="24"/>
          <w:lang w:eastAsia="zh-TW"/>
        </w:rPr>
        <w:t>）项情形的，按照前款第（</w:t>
      </w:r>
      <w:r>
        <w:rPr>
          <w:rFonts w:hint="eastAsia" w:ascii="宋体" w:hAnsi="宋体" w:cs="宋体"/>
          <w:sz w:val="24"/>
          <w:szCs w:val="24"/>
        </w:rPr>
        <w:t>2</w:t>
      </w:r>
      <w:r>
        <w:rPr>
          <w:rFonts w:hint="eastAsia" w:ascii="宋体" w:hAnsi="宋体" w:cs="宋体"/>
          <w:sz w:val="24"/>
          <w:szCs w:val="24"/>
          <w:lang w:eastAsia="zh-TW"/>
        </w:rPr>
        <w:t>）</w:t>
      </w:r>
      <w:r>
        <w:rPr>
          <w:rFonts w:hint="eastAsia" w:ascii="宋体" w:hAnsi="宋体" w:cs="宋体"/>
          <w:sz w:val="24"/>
          <w:szCs w:val="24"/>
        </w:rPr>
        <w:t>项</w:t>
      </w:r>
      <w:r>
        <w:rPr>
          <w:rFonts w:hint="eastAsia" w:ascii="宋体" w:hAnsi="宋体" w:cs="宋体"/>
          <w:sz w:val="24"/>
          <w:szCs w:val="24"/>
          <w:lang w:eastAsia="zh-TW"/>
        </w:rPr>
        <w:t>规定修正。评标委员会按上述修正误差的原则调整的价格对投标</w:t>
      </w:r>
      <w:r>
        <w:rPr>
          <w:rFonts w:hint="eastAsia" w:ascii="宋体" w:hAnsi="宋体" w:cs="宋体"/>
          <w:sz w:val="24"/>
          <w:szCs w:val="24"/>
        </w:rPr>
        <w:t>人</w:t>
      </w:r>
      <w:r>
        <w:rPr>
          <w:rFonts w:hint="eastAsia" w:ascii="宋体" w:hAnsi="宋体" w:cs="宋体"/>
          <w:sz w:val="24"/>
          <w:szCs w:val="24"/>
          <w:lang w:eastAsia="zh-TW"/>
        </w:rPr>
        <w:t>具有约束力</w:t>
      </w:r>
      <w:r>
        <w:rPr>
          <w:rFonts w:hint="eastAsia" w:ascii="宋体" w:hAnsi="宋体" w:cs="宋体"/>
          <w:sz w:val="24"/>
          <w:szCs w:val="24"/>
        </w:rPr>
        <w:t>，</w:t>
      </w:r>
      <w:r>
        <w:rPr>
          <w:rFonts w:hint="eastAsia" w:ascii="宋体" w:hAnsi="宋体" w:cs="宋体"/>
          <w:sz w:val="24"/>
          <w:szCs w:val="24"/>
          <w:lang w:eastAsia="zh-TW"/>
        </w:rPr>
        <w:t>投标人不确认的，</w:t>
      </w:r>
      <w:r>
        <w:rPr>
          <w:rFonts w:hint="eastAsia" w:ascii="宋体" w:hAnsi="宋体" w:cs="宋体"/>
          <w:sz w:val="24"/>
          <w:szCs w:val="24"/>
        </w:rPr>
        <w:t>应予否决投标</w:t>
      </w:r>
      <w:r>
        <w:rPr>
          <w:rFonts w:hint="eastAsia" w:ascii="宋体" w:hAnsi="宋体" w:cs="宋体"/>
          <w:sz w:val="24"/>
          <w:szCs w:val="24"/>
          <w:lang w:eastAsia="zh-TW"/>
        </w:rPr>
        <w:t>。</w:t>
      </w:r>
    </w:p>
    <w:p>
      <w:pPr>
        <w:numPr>
          <w:ilvl w:val="1"/>
          <w:numId w:val="5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w:t>
      </w:r>
      <w:r>
        <w:rPr>
          <w:rFonts w:hint="eastAsia" w:ascii="宋体" w:hAnsi="宋体"/>
          <w:bCs/>
          <w:sz w:val="24"/>
          <w:szCs w:val="24"/>
        </w:rPr>
        <w:t>应予否决投标</w:t>
      </w:r>
      <w:r>
        <w:rPr>
          <w:rFonts w:hint="eastAsia" w:ascii="宋体" w:hAnsi="宋体" w:cs="宋体"/>
          <w:sz w:val="24"/>
          <w:szCs w:val="24"/>
          <w:lang w:eastAsia="zh-TW"/>
        </w:rPr>
        <w:t>处理。</w:t>
      </w:r>
    </w:p>
    <w:p>
      <w:pPr>
        <w:numPr>
          <w:ilvl w:val="1"/>
          <w:numId w:val="5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在详细评标之前，评标委员会要审查每份投标文件是否实质上响应了招标文件的要求。实质上响应的投标文件应该是与招标文件要求的关键条款、条件和规格相符或优于，没有实质偏离的投标文件。评标委员会决定投标的响应性只根据投标文件本身的真实无误的内容，而不依据外部的证据，但投标有不真实的内容时除外。</w:t>
      </w:r>
    </w:p>
    <w:p>
      <w:pPr>
        <w:numPr>
          <w:ilvl w:val="1"/>
          <w:numId w:val="54"/>
        </w:numPr>
        <w:snapToGrid w:val="0"/>
        <w:spacing w:line="360" w:lineRule="auto"/>
        <w:jc w:val="both"/>
        <w:textAlignment w:val="baseline"/>
        <w:rPr>
          <w:rFonts w:ascii="宋体" w:hAnsi="宋体" w:cs="宋体"/>
          <w:sz w:val="24"/>
          <w:szCs w:val="24"/>
        </w:rPr>
      </w:pPr>
      <w:r>
        <w:rPr>
          <w:rFonts w:hint="eastAsia" w:ascii="宋体" w:hAnsi="宋体" w:cs="宋体"/>
          <w:sz w:val="24"/>
          <w:szCs w:val="24"/>
          <w:lang w:eastAsia="zh-TW"/>
        </w:rPr>
        <w:t>实质上没有响应招标文件要求的投标将被否决。投标人不得通过修正、补充或撤销不合要求的偏离或保留从而使其投标成为实质上响应的投标。</w:t>
      </w:r>
    </w:p>
    <w:p>
      <w:pPr>
        <w:snapToGrid w:val="0"/>
        <w:spacing w:line="360" w:lineRule="auto"/>
        <w:ind w:left="600" w:leftChars="300"/>
        <w:jc w:val="both"/>
        <w:textAlignment w:val="baseline"/>
        <w:rPr>
          <w:rFonts w:ascii="宋体" w:hAnsi="宋体" w:cs="宋体"/>
          <w:sz w:val="24"/>
          <w:szCs w:val="24"/>
        </w:rPr>
      </w:pPr>
      <w:r>
        <w:rPr>
          <w:rFonts w:hint="eastAsia" w:ascii="宋体" w:hAnsi="宋体" w:cs="宋体"/>
          <w:sz w:val="24"/>
          <w:szCs w:val="24"/>
          <w:lang w:eastAsia="zh-TW"/>
        </w:rPr>
        <w:t>在资格、符合性检查时，未能通过资格、符合性审查</w:t>
      </w:r>
      <w:r>
        <w:rPr>
          <w:rFonts w:hint="eastAsia" w:ascii="宋体" w:hAnsi="宋体" w:cs="宋体"/>
          <w:sz w:val="24"/>
          <w:szCs w:val="24"/>
        </w:rPr>
        <w:t>的投标人其投标</w:t>
      </w:r>
      <w:r>
        <w:rPr>
          <w:rFonts w:hint="eastAsia" w:ascii="宋体" w:hAnsi="宋体" w:cs="宋体"/>
          <w:sz w:val="24"/>
          <w:szCs w:val="24"/>
          <w:lang w:eastAsia="zh-TW"/>
        </w:rPr>
        <w:t>被</w:t>
      </w:r>
      <w:r>
        <w:rPr>
          <w:rFonts w:hint="eastAsia" w:ascii="宋体" w:hAnsi="宋体" w:cs="宋体"/>
          <w:sz w:val="24"/>
          <w:szCs w:val="24"/>
        </w:rPr>
        <w:t>否决。</w:t>
      </w:r>
      <w:r>
        <w:rPr>
          <w:rFonts w:hint="eastAsia" w:ascii="宋体" w:hAnsi="宋体" w:cs="宋体"/>
          <w:sz w:val="24"/>
          <w:szCs w:val="24"/>
          <w:lang w:eastAsia="zh-TW"/>
        </w:rPr>
        <w:t>对初步被认定为资格</w:t>
      </w:r>
      <w:r>
        <w:rPr>
          <w:rFonts w:hint="eastAsia" w:ascii="宋体" w:hAnsi="宋体" w:cs="宋体"/>
          <w:sz w:val="24"/>
          <w:szCs w:val="24"/>
        </w:rPr>
        <w:t>、符合</w:t>
      </w:r>
      <w:r>
        <w:rPr>
          <w:rFonts w:hint="eastAsia" w:ascii="宋体" w:hAnsi="宋体" w:cs="宋体"/>
          <w:sz w:val="24"/>
          <w:szCs w:val="24"/>
          <w:lang w:eastAsia="zh-TW"/>
        </w:rPr>
        <w:t>性审查不</w:t>
      </w:r>
      <w:r>
        <w:rPr>
          <w:rFonts w:hint="eastAsia" w:ascii="宋体" w:hAnsi="宋体" w:cs="宋体"/>
          <w:sz w:val="24"/>
          <w:szCs w:val="24"/>
        </w:rPr>
        <w:t>通过</w:t>
      </w:r>
      <w:r>
        <w:rPr>
          <w:rFonts w:hint="eastAsia" w:ascii="宋体" w:hAnsi="宋体" w:cs="宋体"/>
          <w:sz w:val="24"/>
          <w:szCs w:val="24"/>
          <w:lang w:eastAsia="zh-TW"/>
        </w:rPr>
        <w:t>的，可实行告知投标人，以让其核证、澄清事实。未通过资格</w:t>
      </w:r>
      <w:r>
        <w:rPr>
          <w:rFonts w:hint="eastAsia" w:ascii="宋体" w:hAnsi="宋体" w:cs="宋体"/>
          <w:sz w:val="24"/>
          <w:szCs w:val="24"/>
        </w:rPr>
        <w:t>、符合</w:t>
      </w:r>
      <w:r>
        <w:rPr>
          <w:rFonts w:hint="eastAsia" w:ascii="宋体" w:hAnsi="宋体" w:cs="宋体"/>
          <w:sz w:val="24"/>
          <w:szCs w:val="24"/>
          <w:lang w:eastAsia="zh-TW"/>
        </w:rPr>
        <w:t>性审查的投标人，不进入</w:t>
      </w:r>
      <w:r>
        <w:rPr>
          <w:rFonts w:hint="eastAsia" w:ascii="宋体" w:hAnsi="宋体" w:cs="宋体"/>
          <w:sz w:val="24"/>
          <w:szCs w:val="24"/>
        </w:rPr>
        <w:t>技术、商务、价格评审</w:t>
      </w:r>
      <w:r>
        <w:rPr>
          <w:rFonts w:hint="eastAsia" w:ascii="宋体" w:hAnsi="宋体" w:cs="宋体"/>
          <w:sz w:val="24"/>
          <w:szCs w:val="24"/>
          <w:lang w:eastAsia="zh-TW"/>
        </w:rPr>
        <w:t>。对投标有效性认定意见不一致的，评标委员会按</w:t>
      </w:r>
      <w:r>
        <w:rPr>
          <w:rFonts w:hint="eastAsia" w:ascii="宋体" w:hAnsi="宋体" w:cs="宋体"/>
          <w:sz w:val="24"/>
          <w:szCs w:val="24"/>
        </w:rPr>
        <w:t>少数服从多数的</w:t>
      </w:r>
      <w:r>
        <w:rPr>
          <w:rFonts w:hint="eastAsia" w:ascii="宋体" w:hAnsi="宋体" w:cs="宋体"/>
          <w:sz w:val="24"/>
          <w:szCs w:val="24"/>
          <w:lang w:eastAsia="zh-TW"/>
        </w:rPr>
        <w:t>原则</w:t>
      </w:r>
      <w:r>
        <w:rPr>
          <w:rFonts w:hint="eastAsia" w:ascii="宋体" w:hAnsi="宋体" w:cs="宋体"/>
          <w:sz w:val="24"/>
          <w:szCs w:val="24"/>
        </w:rPr>
        <w:t>做出结论</w:t>
      </w:r>
      <w:r>
        <w:rPr>
          <w:rFonts w:hint="eastAsia" w:ascii="宋体" w:hAnsi="宋体" w:cs="宋体"/>
          <w:sz w:val="24"/>
          <w:szCs w:val="24"/>
          <w:lang w:eastAsia="zh-TW"/>
        </w:rPr>
        <w:t>。具体条款</w:t>
      </w:r>
      <w:r>
        <w:rPr>
          <w:rFonts w:hint="eastAsia" w:ascii="宋体" w:hAnsi="宋体" w:cs="宋体"/>
          <w:sz w:val="24"/>
          <w:szCs w:val="24"/>
        </w:rPr>
        <w:t>详</w:t>
      </w:r>
      <w:r>
        <w:rPr>
          <w:rFonts w:hint="eastAsia" w:ascii="宋体" w:hAnsi="宋体" w:cs="宋体"/>
          <w:sz w:val="24"/>
          <w:szCs w:val="24"/>
          <w:lang w:eastAsia="zh-TW"/>
        </w:rPr>
        <w:t>见招标文件</w:t>
      </w:r>
      <w:r>
        <w:rPr>
          <w:rFonts w:hint="eastAsia" w:ascii="宋体" w:hAnsi="宋体" w:cs="宋体"/>
          <w:sz w:val="24"/>
          <w:szCs w:val="24"/>
        </w:rPr>
        <w:t>“第五章 评分体系与标准”</w:t>
      </w:r>
      <w:r>
        <w:rPr>
          <w:rFonts w:hint="eastAsia" w:ascii="宋体" w:hAnsi="宋体" w:cs="宋体"/>
          <w:sz w:val="24"/>
          <w:szCs w:val="24"/>
          <w:lang w:eastAsia="zh-TW"/>
        </w:rPr>
        <w:t>《资格、符合性评审条款》。</w:t>
      </w:r>
      <w:r>
        <w:rPr>
          <w:rFonts w:hint="eastAsia" w:ascii="宋体" w:hAnsi="宋体" w:cs="宋体"/>
          <w:sz w:val="24"/>
          <w:szCs w:val="24"/>
        </w:rPr>
        <w:t xml:space="preserve">  </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投标文件的澄清</w:t>
      </w:r>
    </w:p>
    <w:p>
      <w:pPr>
        <w:numPr>
          <w:ilvl w:val="1"/>
          <w:numId w:val="55"/>
        </w:numPr>
        <w:snapToGrid w:val="0"/>
        <w:spacing w:line="360" w:lineRule="auto"/>
        <w:jc w:val="both"/>
        <w:textAlignment w:val="baseline"/>
        <w:rPr>
          <w:rFonts w:ascii="宋体" w:hAnsi="宋体" w:cs="宋体"/>
          <w:sz w:val="24"/>
          <w:szCs w:val="24"/>
        </w:rPr>
      </w:pPr>
      <w:r>
        <w:rPr>
          <w:rFonts w:hint="eastAsia" w:ascii="宋体" w:hAnsi="宋体" w:cs="宋体"/>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Pr>
          <w:rFonts w:hint="eastAsia" w:ascii="宋体" w:hAnsi="宋体" w:cs="宋体"/>
          <w:sz w:val="24"/>
          <w:szCs w:val="24"/>
          <w:lang w:eastAsia="zh-TW"/>
        </w:rPr>
        <w:t>投标人的澄清</w:t>
      </w:r>
      <w:r>
        <w:rPr>
          <w:rFonts w:hint="eastAsia" w:ascii="宋体" w:hAnsi="宋体" w:cs="宋体"/>
          <w:sz w:val="24"/>
          <w:szCs w:val="24"/>
        </w:rPr>
        <w:t>或</w:t>
      </w:r>
      <w:r>
        <w:rPr>
          <w:rFonts w:hint="eastAsia" w:ascii="宋体" w:hAnsi="宋体" w:cs="宋体"/>
          <w:sz w:val="24"/>
          <w:szCs w:val="24"/>
          <w:lang w:eastAsia="zh-TW"/>
        </w:rPr>
        <w:t>说明</w:t>
      </w:r>
      <w:r>
        <w:rPr>
          <w:rFonts w:hint="eastAsia" w:ascii="宋体" w:hAnsi="宋体" w:cs="宋体"/>
          <w:sz w:val="24"/>
          <w:szCs w:val="24"/>
        </w:rPr>
        <w:t>答复应加盖公章或经公章授权的投标专用章或</w:t>
      </w:r>
      <w:r>
        <w:rPr>
          <w:rFonts w:hint="eastAsia" w:ascii="宋体" w:hAnsi="宋体" w:cs="宋体"/>
          <w:sz w:val="24"/>
          <w:szCs w:val="24"/>
          <w:lang w:eastAsia="zh-TW"/>
        </w:rPr>
        <w:t>由投标人的法定代表人或其授权的代表签字</w:t>
      </w:r>
      <w:r>
        <w:rPr>
          <w:rFonts w:hint="eastAsia" w:ascii="宋体" w:hAnsi="宋体" w:cs="宋体"/>
          <w:sz w:val="24"/>
          <w:szCs w:val="24"/>
        </w:rPr>
        <w:t>或盖个人名章。</w:t>
      </w:r>
    </w:p>
    <w:p>
      <w:pPr>
        <w:numPr>
          <w:ilvl w:val="1"/>
          <w:numId w:val="55"/>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投标人的澄清</w:t>
      </w:r>
      <w:r>
        <w:rPr>
          <w:rFonts w:hint="eastAsia" w:ascii="宋体" w:hAnsi="宋体" w:cs="宋体"/>
          <w:sz w:val="24"/>
          <w:szCs w:val="24"/>
        </w:rPr>
        <w:t>或说明答复</w:t>
      </w:r>
      <w:r>
        <w:rPr>
          <w:rFonts w:hint="eastAsia" w:ascii="宋体" w:hAnsi="宋体" w:cs="宋体"/>
          <w:sz w:val="24"/>
          <w:szCs w:val="24"/>
          <w:lang w:eastAsia="zh-TW"/>
        </w:rPr>
        <w:t>文件是其投标文件的组成部分。</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投标文件详细评价</w:t>
      </w:r>
    </w:p>
    <w:p>
      <w:pPr>
        <w:numPr>
          <w:ilvl w:val="1"/>
          <w:numId w:val="56"/>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评标委员会按照招标文件确定的评标方法、步骤、标准对通过资格、符合性审查的投标文件进行详细评价和比较</w:t>
      </w:r>
      <w:r>
        <w:rPr>
          <w:rFonts w:hint="eastAsia" w:ascii="宋体" w:hAnsi="宋体" w:cs="宋体"/>
          <w:sz w:val="24"/>
          <w:szCs w:val="24"/>
        </w:rPr>
        <w:t>，并</w:t>
      </w:r>
      <w:r>
        <w:rPr>
          <w:rFonts w:hint="eastAsia" w:ascii="宋体" w:hAnsi="宋体"/>
          <w:sz w:val="24"/>
          <w:szCs w:val="24"/>
        </w:rPr>
        <w:t>出具书面评标报告。</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中标候选人的推荐方法</w:t>
      </w:r>
    </w:p>
    <w:p>
      <w:pPr>
        <w:numPr>
          <w:ilvl w:val="1"/>
          <w:numId w:val="5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采用综合评分法的，按评审后综合得分由高到低顺序排列，综合得分相同的，按下列顺序比较确定：（1）投标报价由低到高；（2）技术部分（或技术商务部分）得分由高到低；（3）以少数服从多数为原则，由评标委员会投票确定。</w:t>
      </w:r>
    </w:p>
    <w:p>
      <w:pPr>
        <w:numPr>
          <w:ilvl w:val="1"/>
          <w:numId w:val="5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采用最低评标价法的，按投标报价（经价格</w:t>
      </w:r>
      <w:r>
        <w:rPr>
          <w:rFonts w:hint="eastAsia" w:ascii="宋体" w:hAnsi="宋体" w:cs="宋体"/>
          <w:sz w:val="24"/>
          <w:szCs w:val="24"/>
        </w:rPr>
        <w:t>修正</w:t>
      </w:r>
      <w:r>
        <w:rPr>
          <w:rFonts w:hint="eastAsia" w:ascii="宋体" w:hAnsi="宋体" w:cs="宋体"/>
          <w:sz w:val="24"/>
          <w:szCs w:val="24"/>
          <w:lang w:eastAsia="zh-TW"/>
        </w:rPr>
        <w:t>后的价格）由低到高顺序排列。投标报价相同的，以少数服从多数为原则，由评标委员会投票确定。</w:t>
      </w:r>
    </w:p>
    <w:p>
      <w:pPr>
        <w:numPr>
          <w:ilvl w:val="1"/>
          <w:numId w:val="5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除“投标人须知前附表”另有规定的，采用综合评分法的推荐综合得分排名第一的投标人为第一中标候选人，排名第二的投标人为第二中标候选人。采用最低评标价法的，投标文件满足招标文件全部实质性要求且投标报价最低的投标人为第一的中标候选人，投标报价次低的投标人为第二的中标候选人。</w:t>
      </w:r>
    </w:p>
    <w:p>
      <w:pPr>
        <w:numPr>
          <w:ilvl w:val="1"/>
          <w:numId w:val="5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中标人放弃中标、因不可抗力不能履行合同、不按照招标文件要求提交履约保证金，或者被查实存在影响中标结果的违法行为等情形，不符合中标条件的，招标人可以按照评标委员会推荐的中标候选人名单排序依次确定其他中标候选人为中标人，也可以重新招标。</w:t>
      </w:r>
    </w:p>
    <w:p>
      <w:pPr>
        <w:numPr>
          <w:ilvl w:val="0"/>
          <w:numId w:val="50"/>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评标结果公示与中标通知书</w:t>
      </w:r>
    </w:p>
    <w:p>
      <w:pPr>
        <w:numPr>
          <w:ilvl w:val="1"/>
          <w:numId w:val="5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评标结果经招标人确定后，招标代理机构将在发布本项目招标公告媒体上进行评标结果公示，公示期为3日。</w:t>
      </w:r>
    </w:p>
    <w:p>
      <w:pPr>
        <w:numPr>
          <w:ilvl w:val="1"/>
          <w:numId w:val="58"/>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评标结果公示无异议的，招标代理机构向其发出中标通知书，同时将中标结果通知所有未</w:t>
      </w:r>
      <w:r>
        <w:rPr>
          <w:rFonts w:hint="eastAsia" w:ascii="宋体" w:hAnsi="宋体"/>
          <w:sz w:val="24"/>
          <w:szCs w:val="24"/>
        </w:rPr>
        <w:t>中标的投标人。</w:t>
      </w:r>
    </w:p>
    <w:p>
      <w:pPr>
        <w:snapToGrid w:val="0"/>
        <w:spacing w:line="360" w:lineRule="auto"/>
        <w:ind w:left="-200" w:leftChars="-100"/>
        <w:jc w:val="center"/>
        <w:outlineLvl w:val="2"/>
        <w:rPr>
          <w:rFonts w:ascii="宋体" w:hAnsi="宋体"/>
          <w:b/>
          <w:sz w:val="24"/>
          <w:szCs w:val="24"/>
        </w:rPr>
      </w:pPr>
      <w:bookmarkStart w:id="76" w:name="_Toc4252"/>
      <w:bookmarkStart w:id="77" w:name="_Toc4724"/>
      <w:bookmarkStart w:id="78" w:name="_Toc23987"/>
      <w:bookmarkStart w:id="79" w:name="_Toc19973"/>
      <w:r>
        <w:rPr>
          <w:rFonts w:hint="eastAsia" w:ascii="宋体" w:hAnsi="宋体"/>
          <w:b/>
          <w:sz w:val="24"/>
          <w:szCs w:val="24"/>
        </w:rPr>
        <w:t>六、异议的提出与答复</w:t>
      </w:r>
      <w:bookmarkEnd w:id="76"/>
      <w:bookmarkEnd w:id="77"/>
      <w:bookmarkEnd w:id="78"/>
      <w:bookmarkEnd w:id="79"/>
    </w:p>
    <w:p>
      <w:pPr>
        <w:numPr>
          <w:ilvl w:val="0"/>
          <w:numId w:val="59"/>
        </w:numPr>
        <w:snapToGrid w:val="0"/>
        <w:spacing w:line="360" w:lineRule="auto"/>
        <w:ind w:left="241" w:hanging="241" w:hangingChars="100"/>
        <w:jc w:val="both"/>
        <w:outlineLvl w:val="3"/>
        <w:rPr>
          <w:rFonts w:ascii="宋体" w:hAnsi="宋体"/>
          <w:b/>
          <w:sz w:val="24"/>
          <w:szCs w:val="24"/>
        </w:rPr>
      </w:pPr>
      <w:r>
        <w:rPr>
          <w:rFonts w:hint="eastAsia" w:ascii="宋体" w:hAnsi="宋体"/>
          <w:b/>
          <w:sz w:val="24"/>
          <w:szCs w:val="24"/>
        </w:rPr>
        <w:t>异议的提出与答复</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潜在投标人或其他利害关系人对招标文件有异议的，应当在投标截止时间10日前以书面形式（加盖投标人公章）向招标代理机构提交异议函原件，逾期异议无效。</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投标人对开标异议的，应当在开标现场提出，招标人或招标代理机构应当当场作出答复，并制作记录。</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投标人对评标结果有异议的，应当在公示期间以书面形式（加盖投标人公章）向招标代理机构提交异议函原件，逾期异议无效。</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以联合体形式参加采购活动的，其异议应当由组成联合体的所有供应商共同提出。</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提交异议应以书面形式（加盖投标人公章）向招标人及招标代理机构提出异议，异议内容不得含有虚假、恶意成分。依据谁主张谁举证的原则，异议者提供的异议书应当包括下列主要内容：具体的异议事项、法律依据、事实依据及相关确凿的证明材料、明确的请求、异议项目名称、编号、投标人名称及地址、授权代表姓名及其联系电话、异议时间，异议书应当署名并由法定代表人或授权代表签字并加盖公章。投标人递交异议书时需提供异议书原件、法定代表人授权委托书（应载明委托代理的具体权限及事项）及授权代表身份证复印件。招标人及招标代理机构不接受投标人以电话、传真或电邮形式提交的异议。</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投标人异议应当有明确的请求和必要的证明材料，捏造事实、提供虚假材料或者以非法手段取得证明材料不能作为异议的证明材料。</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投标人异议须提供相关证明材料，包括但不限于权益受损害的情况说明及受损害的原因、证据内容等，并对异议内容的真实性承担责任。</w:t>
      </w:r>
    </w:p>
    <w:p>
      <w:pPr>
        <w:numPr>
          <w:ilvl w:val="1"/>
          <w:numId w:val="6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招标人及招标代理机构应当在收到书面异议之日起3日内作出答复，但答复的内容不得涉及其他投标人的商业秘密。</w:t>
      </w:r>
    </w:p>
    <w:p>
      <w:pPr>
        <w:numPr>
          <w:ilvl w:val="1"/>
          <w:numId w:val="60"/>
        </w:numPr>
        <w:snapToGrid w:val="0"/>
        <w:spacing w:line="360" w:lineRule="auto"/>
        <w:jc w:val="both"/>
        <w:textAlignment w:val="baseline"/>
        <w:rPr>
          <w:rFonts w:ascii="宋体" w:cs="宋体"/>
          <w:sz w:val="24"/>
          <w:szCs w:val="24"/>
        </w:rPr>
      </w:pPr>
      <w:r>
        <w:rPr>
          <w:rFonts w:hint="eastAsia" w:ascii="宋体" w:hAnsi="宋体" w:cs="宋体"/>
          <w:sz w:val="24"/>
          <w:szCs w:val="24"/>
          <w:lang w:eastAsia="zh-TW"/>
        </w:rPr>
        <w:t>投标人提出的异议涉及评审过程或者结果的，招标人及招标代理机构可以组织原评审委员会</w:t>
      </w:r>
      <w:r>
        <w:rPr>
          <w:rFonts w:hint="eastAsia" w:ascii="宋体" w:cs="宋体"/>
          <w:sz w:val="24"/>
          <w:szCs w:val="24"/>
        </w:rPr>
        <w:t>协助处理异议事项，并可依据评审委员会出具的意见进行答复。</w:t>
      </w:r>
    </w:p>
    <w:p>
      <w:pPr>
        <w:numPr>
          <w:ilvl w:val="1"/>
          <w:numId w:val="60"/>
        </w:numPr>
        <w:snapToGrid w:val="0"/>
        <w:spacing w:line="360" w:lineRule="auto"/>
        <w:jc w:val="both"/>
        <w:textAlignment w:val="baseline"/>
      </w:pPr>
      <w:r>
        <w:rPr>
          <w:rFonts w:hint="eastAsia" w:ascii="宋体" w:hAnsi="宋体" w:cs="宋体"/>
          <w:sz w:val="24"/>
          <w:szCs w:val="24"/>
        </w:rPr>
        <w:t>招</w:t>
      </w:r>
      <w:r>
        <w:rPr>
          <w:rFonts w:hint="eastAsia" w:ascii="宋体" w:hAnsi="宋体" w:cs="宋体"/>
          <w:sz w:val="24"/>
          <w:szCs w:val="24"/>
          <w:lang w:eastAsia="zh-TW"/>
        </w:rPr>
        <w:t>标人提出的</w:t>
      </w:r>
      <w:r>
        <w:rPr>
          <w:rFonts w:hint="eastAsia" w:ascii="宋体" w:hAnsi="宋体" w:cs="宋体"/>
          <w:sz w:val="24"/>
          <w:szCs w:val="24"/>
        </w:rPr>
        <w:t>疑问</w:t>
      </w:r>
      <w:r>
        <w:rPr>
          <w:rFonts w:hint="eastAsia" w:ascii="宋体" w:hAnsi="宋体" w:cs="宋体"/>
          <w:sz w:val="24"/>
          <w:szCs w:val="24"/>
          <w:lang w:eastAsia="zh-TW"/>
        </w:rPr>
        <w:t>涉及评审过程或者结果的，招标代理机构可以组织原评审委员会</w:t>
      </w:r>
      <w:r>
        <w:rPr>
          <w:rFonts w:hint="eastAsia" w:ascii="宋体" w:cs="宋体"/>
          <w:sz w:val="24"/>
          <w:szCs w:val="24"/>
        </w:rPr>
        <w:t>协助处理，并可依据评审委员会出具的意见进行答复。</w:t>
      </w:r>
    </w:p>
    <w:p>
      <w:pPr>
        <w:snapToGrid w:val="0"/>
        <w:spacing w:line="360" w:lineRule="auto"/>
        <w:ind w:left="-200" w:leftChars="-100"/>
        <w:jc w:val="both"/>
        <w:rPr>
          <w:rFonts w:ascii="宋体" w:hAnsi="宋体" w:cs="黑体"/>
          <w:b/>
          <w:bCs/>
          <w:sz w:val="24"/>
          <w:szCs w:val="24"/>
        </w:rPr>
      </w:pPr>
    </w:p>
    <w:p>
      <w:pPr>
        <w:snapToGrid w:val="0"/>
        <w:spacing w:line="360" w:lineRule="auto"/>
        <w:ind w:left="-200" w:leftChars="-100"/>
        <w:jc w:val="center"/>
        <w:outlineLvl w:val="2"/>
        <w:rPr>
          <w:rFonts w:ascii="宋体" w:hAnsi="宋体"/>
          <w:b/>
          <w:sz w:val="24"/>
          <w:szCs w:val="24"/>
          <w:lang w:eastAsia="zh-TW"/>
        </w:rPr>
      </w:pPr>
      <w:bookmarkStart w:id="80" w:name="_Toc20616"/>
      <w:bookmarkStart w:id="81" w:name="_Toc24285"/>
      <w:bookmarkStart w:id="82" w:name="_Toc309"/>
      <w:bookmarkStart w:id="83" w:name="_Toc29726"/>
      <w:r>
        <w:rPr>
          <w:rFonts w:hint="eastAsia" w:ascii="宋体" w:hAnsi="宋体"/>
          <w:b/>
          <w:sz w:val="24"/>
          <w:szCs w:val="24"/>
        </w:rPr>
        <w:t>七、</w:t>
      </w:r>
      <w:r>
        <w:rPr>
          <w:rFonts w:hint="eastAsia" w:ascii="宋体" w:hAnsi="宋体"/>
          <w:b/>
          <w:sz w:val="24"/>
          <w:szCs w:val="24"/>
          <w:lang w:eastAsia="zh-TW"/>
        </w:rPr>
        <w:t>授予合同</w:t>
      </w:r>
      <w:bookmarkEnd w:id="80"/>
      <w:bookmarkEnd w:id="81"/>
      <w:bookmarkEnd w:id="82"/>
      <w:bookmarkEnd w:id="83"/>
    </w:p>
    <w:p>
      <w:pPr>
        <w:numPr>
          <w:ilvl w:val="0"/>
          <w:numId w:val="61"/>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合同的订立</w:t>
      </w:r>
    </w:p>
    <w:p>
      <w:pPr>
        <w:numPr>
          <w:ilvl w:val="1"/>
          <w:numId w:val="62"/>
        </w:numPr>
        <w:snapToGrid w:val="0"/>
        <w:spacing w:line="360" w:lineRule="auto"/>
        <w:jc w:val="both"/>
        <w:textAlignment w:val="baseline"/>
        <w:rPr>
          <w:rFonts w:ascii="宋体" w:hAnsi="宋体" w:cs="宋体"/>
          <w:sz w:val="24"/>
          <w:szCs w:val="24"/>
        </w:rPr>
      </w:pPr>
      <w:r>
        <w:rPr>
          <w:rFonts w:hint="eastAsia" w:ascii="宋体" w:hAnsi="宋体" w:cs="宋体"/>
          <w:sz w:val="24"/>
          <w:szCs w:val="24"/>
        </w:rPr>
        <w:t>除非</w:t>
      </w:r>
      <w:r>
        <w:rPr>
          <w:rFonts w:hint="eastAsia" w:ascii="宋体" w:hAnsi="宋体" w:cs="宋体"/>
          <w:b/>
          <w:sz w:val="24"/>
          <w:szCs w:val="24"/>
        </w:rPr>
        <w:t>“投标人须知前附表</w:t>
      </w:r>
      <w:r>
        <w:rPr>
          <w:rFonts w:hint="eastAsia" w:ascii="宋体" w:hAnsi="宋体" w:cs="黑体"/>
          <w:b/>
          <w:sz w:val="24"/>
          <w:szCs w:val="24"/>
        </w:rPr>
        <w:t>”</w:t>
      </w:r>
      <w:r>
        <w:rPr>
          <w:rFonts w:hint="eastAsia" w:ascii="宋体" w:hAnsi="宋体" w:cs="宋体"/>
          <w:sz w:val="24"/>
          <w:szCs w:val="24"/>
        </w:rPr>
        <w:t>另有规定，招标人和中标人应当自中标通知书发出之日起三十日内，</w:t>
      </w:r>
      <w:r>
        <w:rPr>
          <w:rFonts w:hint="eastAsia"/>
          <w:sz w:val="24"/>
          <w:szCs w:val="24"/>
        </w:rPr>
        <w:t>参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r>
        <w:rPr>
          <w:rFonts w:hint="eastAsia" w:ascii="宋体" w:hAnsi="宋体" w:cs="宋体"/>
          <w:sz w:val="24"/>
          <w:szCs w:val="24"/>
        </w:rPr>
        <w:t>。</w:t>
      </w:r>
    </w:p>
    <w:p>
      <w:pPr>
        <w:numPr>
          <w:ilvl w:val="0"/>
          <w:numId w:val="61"/>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履约保证金</w:t>
      </w:r>
    </w:p>
    <w:p>
      <w:pPr>
        <w:numPr>
          <w:ilvl w:val="1"/>
          <w:numId w:val="63"/>
        </w:numPr>
        <w:snapToGrid w:val="0"/>
        <w:spacing w:line="360" w:lineRule="auto"/>
        <w:jc w:val="both"/>
        <w:textAlignment w:val="baseline"/>
        <w:rPr>
          <w:rFonts w:ascii="宋体" w:hAnsi="宋体" w:cs="黑体"/>
          <w:b/>
          <w:bCs/>
          <w:sz w:val="24"/>
          <w:szCs w:val="24"/>
        </w:rPr>
      </w:pPr>
      <w:r>
        <w:rPr>
          <w:rFonts w:hint="eastAsia" w:ascii="宋体" w:hAnsi="宋体" w:cs="宋体"/>
          <w:sz w:val="24"/>
          <w:szCs w:val="24"/>
          <w:lang w:eastAsia="zh-TW"/>
        </w:rPr>
        <w:t>中标人</w:t>
      </w:r>
      <w:r>
        <w:rPr>
          <w:rFonts w:hint="eastAsia" w:ascii="宋体" w:hAnsi="宋体" w:cs="宋体"/>
          <w:sz w:val="24"/>
          <w:szCs w:val="24"/>
        </w:rPr>
        <w:t>应按照</w:t>
      </w:r>
      <w:r>
        <w:rPr>
          <w:rFonts w:hint="eastAsia" w:ascii="宋体" w:hAnsi="宋体" w:cs="黑体"/>
          <w:b/>
          <w:sz w:val="24"/>
          <w:szCs w:val="24"/>
        </w:rPr>
        <w:t>招标文件</w:t>
      </w:r>
      <w:r>
        <w:rPr>
          <w:rFonts w:hint="eastAsia" w:ascii="宋体" w:hAnsi="宋体" w:cs="宋体"/>
          <w:sz w:val="24"/>
          <w:szCs w:val="24"/>
        </w:rPr>
        <w:t>规定的金额，采用招标人可以接受的形式向招标人提交履约保证金。</w:t>
      </w:r>
    </w:p>
    <w:p>
      <w:pPr>
        <w:numPr>
          <w:ilvl w:val="0"/>
          <w:numId w:val="61"/>
        </w:numPr>
        <w:snapToGrid w:val="0"/>
        <w:spacing w:line="360" w:lineRule="auto"/>
        <w:ind w:left="241" w:hanging="241" w:hangingChars="100"/>
        <w:jc w:val="both"/>
        <w:outlineLvl w:val="3"/>
        <w:rPr>
          <w:rFonts w:ascii="宋体" w:hAnsi="宋体"/>
          <w:b/>
          <w:bCs/>
          <w:sz w:val="24"/>
          <w:szCs w:val="24"/>
        </w:rPr>
      </w:pPr>
      <w:bookmarkStart w:id="84" w:name="_Hlk91151749"/>
      <w:r>
        <w:rPr>
          <w:rFonts w:hint="eastAsia" w:ascii="宋体" w:hAnsi="宋体"/>
          <w:b/>
          <w:bCs/>
          <w:sz w:val="24"/>
          <w:szCs w:val="24"/>
        </w:rPr>
        <w:t>交易服务费</w:t>
      </w:r>
      <w:bookmarkEnd w:id="84"/>
      <w:r>
        <w:rPr>
          <w:rFonts w:hint="eastAsia" w:ascii="宋体" w:hAnsi="宋体"/>
          <w:b/>
          <w:bCs/>
          <w:sz w:val="24"/>
          <w:szCs w:val="24"/>
        </w:rPr>
        <w:t>：</w:t>
      </w:r>
    </w:p>
    <w:p>
      <w:pPr>
        <w:numPr>
          <w:ilvl w:val="1"/>
          <w:numId w:val="64"/>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中标人应按照招标文件“投标人须知前附表”中的规定缴纳交易服务费。否则，不予退还其投标保证金。</w:t>
      </w:r>
    </w:p>
    <w:p>
      <w:pPr>
        <w:numPr>
          <w:ilvl w:val="0"/>
          <w:numId w:val="61"/>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招标代理服务费</w:t>
      </w:r>
    </w:p>
    <w:p>
      <w:pPr>
        <w:numPr>
          <w:ilvl w:val="1"/>
          <w:numId w:val="65"/>
        </w:numPr>
        <w:snapToGrid w:val="0"/>
        <w:spacing w:line="360" w:lineRule="auto"/>
        <w:jc w:val="both"/>
        <w:textAlignment w:val="baseline"/>
        <w:rPr>
          <w:rFonts w:ascii="宋体" w:hAnsi="宋体" w:cs="宋体"/>
          <w:sz w:val="24"/>
          <w:szCs w:val="24"/>
        </w:rPr>
      </w:pPr>
      <w:bookmarkStart w:id="85" w:name="_Hlk91151724"/>
      <w:r>
        <w:rPr>
          <w:rFonts w:hint="eastAsia" w:ascii="宋体" w:hAnsi="宋体" w:cs="宋体"/>
          <w:sz w:val="24"/>
          <w:szCs w:val="24"/>
          <w:lang w:eastAsia="zh-TW"/>
        </w:rPr>
        <w:t>中标人应按照招标文件“投标人须知前附表”中的规定缴纳招标代理服务费。否则，不予退还其投标保证金。</w:t>
      </w:r>
    </w:p>
    <w:bookmarkEnd w:id="85"/>
    <w:p>
      <w:pPr>
        <w:autoSpaceDE/>
        <w:adjustRightInd/>
        <w:snapToGrid w:val="0"/>
        <w:spacing w:line="360" w:lineRule="auto"/>
        <w:ind w:left="-200" w:leftChars="-100"/>
        <w:rPr>
          <w:rFonts w:ascii="宋体" w:hAnsi="宋体" w:cs="宋体"/>
          <w:sz w:val="24"/>
          <w:szCs w:val="24"/>
        </w:rPr>
      </w:pPr>
    </w:p>
    <w:p>
      <w:pPr>
        <w:snapToGrid w:val="0"/>
        <w:spacing w:line="360" w:lineRule="auto"/>
        <w:ind w:left="-200" w:leftChars="-100"/>
        <w:jc w:val="center"/>
        <w:outlineLvl w:val="2"/>
        <w:rPr>
          <w:rFonts w:ascii="宋体" w:hAnsi="宋体"/>
          <w:b/>
          <w:sz w:val="24"/>
          <w:szCs w:val="24"/>
        </w:rPr>
      </w:pPr>
      <w:bookmarkStart w:id="86" w:name="_Toc7287"/>
      <w:bookmarkStart w:id="87" w:name="_Toc18982"/>
      <w:bookmarkStart w:id="88" w:name="_Toc29404"/>
      <w:bookmarkStart w:id="89" w:name="_Toc20361"/>
      <w:r>
        <w:rPr>
          <w:rFonts w:hint="eastAsia" w:ascii="宋体" w:hAnsi="宋体"/>
          <w:b/>
          <w:sz w:val="24"/>
          <w:szCs w:val="24"/>
        </w:rPr>
        <w:t>八、其他</w:t>
      </w:r>
      <w:bookmarkEnd w:id="86"/>
      <w:bookmarkEnd w:id="87"/>
      <w:bookmarkEnd w:id="88"/>
      <w:bookmarkEnd w:id="89"/>
    </w:p>
    <w:p>
      <w:pPr>
        <w:numPr>
          <w:ilvl w:val="0"/>
          <w:numId w:val="6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有下列情形之一的，属于投标人相互串通投标：</w:t>
      </w:r>
    </w:p>
    <w:p>
      <w:pPr>
        <w:numPr>
          <w:ilvl w:val="1"/>
          <w:numId w:val="6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投标人之间协商投标报价等投标文件的实质性内容；</w:t>
      </w:r>
    </w:p>
    <w:p>
      <w:pPr>
        <w:numPr>
          <w:ilvl w:val="1"/>
          <w:numId w:val="6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投标人之间约定中标人；</w:t>
      </w:r>
    </w:p>
    <w:p>
      <w:pPr>
        <w:numPr>
          <w:ilvl w:val="1"/>
          <w:numId w:val="6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投标人之间约定部分投标人放弃投标或者中标；</w:t>
      </w:r>
    </w:p>
    <w:p>
      <w:pPr>
        <w:numPr>
          <w:ilvl w:val="1"/>
          <w:numId w:val="67"/>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属于同一集团、协会、商会等组织成员的投标人按照该组织要求协同投标；</w:t>
      </w:r>
    </w:p>
    <w:p>
      <w:pPr>
        <w:numPr>
          <w:ilvl w:val="1"/>
          <w:numId w:val="67"/>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投标</w:t>
      </w:r>
      <w:r>
        <w:rPr>
          <w:rFonts w:hint="eastAsia" w:ascii="宋体" w:hAnsi="宋体"/>
          <w:sz w:val="24"/>
          <w:szCs w:val="24"/>
        </w:rPr>
        <w:t>人之间为谋取中标或者排斥特定投标人而采取的其他联合行动</w:t>
      </w:r>
    </w:p>
    <w:p>
      <w:pPr>
        <w:numPr>
          <w:ilvl w:val="0"/>
          <w:numId w:val="6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有下列情形之一的，视为投标人串通投标，应予否决投标：</w:t>
      </w:r>
    </w:p>
    <w:p>
      <w:pPr>
        <w:numPr>
          <w:ilvl w:val="1"/>
          <w:numId w:val="6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不同投标人的投标文件由同一单位或者个人编制；</w:t>
      </w:r>
    </w:p>
    <w:p>
      <w:pPr>
        <w:numPr>
          <w:ilvl w:val="1"/>
          <w:numId w:val="6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不同投标人委托同一单位或者个人办理投标事宜；</w:t>
      </w:r>
    </w:p>
    <w:p>
      <w:pPr>
        <w:numPr>
          <w:ilvl w:val="1"/>
          <w:numId w:val="6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不同投标人的投标文件载明的项目管理成员或者联系人员为同一人；</w:t>
      </w:r>
    </w:p>
    <w:p>
      <w:pPr>
        <w:numPr>
          <w:ilvl w:val="1"/>
          <w:numId w:val="6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不同投标人的投标文件异常一致或者投标报价呈规律性差异；</w:t>
      </w:r>
    </w:p>
    <w:p>
      <w:pPr>
        <w:numPr>
          <w:ilvl w:val="1"/>
          <w:numId w:val="68"/>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不同投标人的投标文件相互混装；</w:t>
      </w:r>
    </w:p>
    <w:p>
      <w:pPr>
        <w:numPr>
          <w:ilvl w:val="1"/>
          <w:numId w:val="68"/>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不</w:t>
      </w:r>
      <w:r>
        <w:rPr>
          <w:rFonts w:hint="eastAsia" w:ascii="宋体" w:hAnsi="宋体"/>
          <w:sz w:val="24"/>
          <w:szCs w:val="24"/>
        </w:rPr>
        <w:t>同投标人的投标保证金从同一单位或者个人的账户转出。</w:t>
      </w:r>
    </w:p>
    <w:p>
      <w:pPr>
        <w:numPr>
          <w:ilvl w:val="0"/>
          <w:numId w:val="66"/>
        </w:numPr>
        <w:snapToGrid w:val="0"/>
        <w:spacing w:line="360" w:lineRule="auto"/>
        <w:ind w:left="241" w:hanging="241" w:hangingChars="100"/>
        <w:jc w:val="both"/>
        <w:outlineLvl w:val="3"/>
        <w:rPr>
          <w:b/>
          <w:bCs/>
          <w:sz w:val="24"/>
          <w:szCs w:val="24"/>
        </w:rPr>
      </w:pPr>
      <w:r>
        <w:rPr>
          <w:rFonts w:hint="eastAsia"/>
          <w:b/>
          <w:bCs/>
          <w:sz w:val="24"/>
          <w:szCs w:val="24"/>
        </w:rPr>
        <w:t>有下列情形之一的，评标委员会应当否决投标：</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投标文件未经投标单位盖章和单位负责人签字；</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投标联合体没有提交共同投标协议；</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投标人不符合国家或者招标文件规定的资格条件；</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同一投标人提交两个以上不同的投标文件或者投标报价，但招标文件要求提交备选投标的除外；</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投标报价低于成本或者高于招标文件设定的最高投标限价；</w:t>
      </w:r>
    </w:p>
    <w:p>
      <w:pPr>
        <w:numPr>
          <w:ilvl w:val="1"/>
          <w:numId w:val="69"/>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投标文件没有对招标文件的实质性要求和条件作出响应；</w:t>
      </w:r>
    </w:p>
    <w:p>
      <w:pPr>
        <w:numPr>
          <w:ilvl w:val="1"/>
          <w:numId w:val="69"/>
        </w:numPr>
        <w:snapToGrid w:val="0"/>
        <w:spacing w:line="360" w:lineRule="auto"/>
        <w:jc w:val="both"/>
        <w:textAlignment w:val="baseline"/>
        <w:rPr>
          <w:rFonts w:ascii="宋体" w:hAnsi="宋体"/>
          <w:sz w:val="24"/>
          <w:szCs w:val="24"/>
        </w:rPr>
      </w:pPr>
      <w:r>
        <w:rPr>
          <w:rFonts w:hint="eastAsia" w:ascii="宋体" w:hAnsi="宋体" w:cs="宋体"/>
          <w:sz w:val="24"/>
          <w:szCs w:val="24"/>
          <w:lang w:eastAsia="zh-TW"/>
        </w:rPr>
        <w:t>投标人</w:t>
      </w:r>
      <w:r>
        <w:rPr>
          <w:rFonts w:hint="eastAsia"/>
          <w:sz w:val="24"/>
          <w:szCs w:val="24"/>
        </w:rPr>
        <w:t>有串通投标、弄虚作假、行贿等违法行为；</w:t>
      </w:r>
    </w:p>
    <w:p>
      <w:pPr>
        <w:numPr>
          <w:ilvl w:val="0"/>
          <w:numId w:val="66"/>
        </w:numPr>
        <w:snapToGrid w:val="0"/>
        <w:spacing w:line="360" w:lineRule="auto"/>
        <w:ind w:left="241" w:hanging="241" w:hangingChars="100"/>
        <w:jc w:val="both"/>
        <w:outlineLvl w:val="3"/>
        <w:rPr>
          <w:rFonts w:ascii="宋体" w:hAnsi="宋体"/>
          <w:b/>
          <w:bCs/>
          <w:sz w:val="24"/>
          <w:szCs w:val="24"/>
        </w:rPr>
      </w:pPr>
      <w:r>
        <w:rPr>
          <w:rFonts w:hint="eastAsia" w:ascii="宋体" w:hAnsi="宋体"/>
          <w:b/>
          <w:bCs/>
          <w:sz w:val="24"/>
          <w:szCs w:val="24"/>
        </w:rPr>
        <w:t>投标人存在下列情况之一的，应予否决投标:</w:t>
      </w:r>
    </w:p>
    <w:p>
      <w:pPr>
        <w:numPr>
          <w:ilvl w:val="1"/>
          <w:numId w:val="7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未按照招标文件的规定提交投标保证金的；</w:t>
      </w:r>
    </w:p>
    <w:p>
      <w:pPr>
        <w:numPr>
          <w:ilvl w:val="1"/>
          <w:numId w:val="7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投标文件未按招标文件要求签署、盖章的；</w:t>
      </w:r>
    </w:p>
    <w:p>
      <w:pPr>
        <w:numPr>
          <w:ilvl w:val="1"/>
          <w:numId w:val="7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不具备招标文件中规定的资格要求的；</w:t>
      </w:r>
    </w:p>
    <w:p>
      <w:pPr>
        <w:numPr>
          <w:ilvl w:val="1"/>
          <w:numId w:val="7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报价超过招标文件中规定的预算金额或者最高限价的；</w:t>
      </w:r>
    </w:p>
    <w:p>
      <w:pPr>
        <w:numPr>
          <w:ilvl w:val="1"/>
          <w:numId w:val="70"/>
        </w:numPr>
        <w:snapToGrid w:val="0"/>
        <w:spacing w:line="360" w:lineRule="auto"/>
        <w:jc w:val="both"/>
        <w:textAlignment w:val="baseline"/>
        <w:rPr>
          <w:rFonts w:ascii="宋体" w:hAnsi="宋体" w:cs="宋体"/>
          <w:sz w:val="24"/>
          <w:szCs w:val="24"/>
          <w:lang w:eastAsia="zh-TW"/>
        </w:rPr>
      </w:pPr>
      <w:r>
        <w:rPr>
          <w:rFonts w:hint="eastAsia" w:ascii="宋体" w:hAnsi="宋体" w:cs="宋体"/>
          <w:sz w:val="24"/>
          <w:szCs w:val="24"/>
          <w:lang w:eastAsia="zh-TW"/>
        </w:rPr>
        <w:t>投标文件含有招标人不能接受的附加条件的;</w:t>
      </w:r>
    </w:p>
    <w:p>
      <w:pPr>
        <w:numPr>
          <w:ilvl w:val="1"/>
          <w:numId w:val="70"/>
        </w:numPr>
        <w:snapToGrid w:val="0"/>
        <w:spacing w:line="360" w:lineRule="auto"/>
        <w:jc w:val="both"/>
        <w:textAlignment w:val="baseline"/>
        <w:rPr>
          <w:rFonts w:ascii="宋体" w:hAnsi="宋体"/>
          <w:sz w:val="21"/>
          <w:szCs w:val="21"/>
        </w:rPr>
      </w:pPr>
      <w:r>
        <w:rPr>
          <w:rFonts w:hint="eastAsia" w:ascii="宋体" w:hAnsi="宋体" w:cs="宋体"/>
          <w:sz w:val="24"/>
          <w:szCs w:val="24"/>
          <w:lang w:eastAsia="zh-TW"/>
        </w:rPr>
        <w:t>法律</w:t>
      </w:r>
      <w:r>
        <w:rPr>
          <w:rFonts w:hint="eastAsia" w:ascii="宋体" w:hAnsi="宋体"/>
          <w:sz w:val="24"/>
          <w:szCs w:val="24"/>
        </w:rPr>
        <w:t>、法规和招标文件规定的其他无效情形。</w:t>
      </w:r>
    </w:p>
    <w:p>
      <w:pPr>
        <w:snapToGrid w:val="0"/>
        <w:spacing w:line="360" w:lineRule="auto"/>
        <w:jc w:val="center"/>
        <w:rPr>
          <w:rFonts w:ascii="宋体" w:hAnsi="宋体" w:cs="宋体"/>
          <w:sz w:val="21"/>
          <w:szCs w:val="21"/>
        </w:rPr>
      </w:pPr>
    </w:p>
    <w:p>
      <w:pPr>
        <w:snapToGrid w:val="0"/>
        <w:spacing w:line="360" w:lineRule="auto"/>
        <w:rPr>
          <w:rFonts w:ascii="宋体" w:hAnsi="宋体"/>
          <w:b/>
          <w:sz w:val="24"/>
        </w:rPr>
      </w:pPr>
      <w:r>
        <w:rPr>
          <w:rFonts w:cs="宋体"/>
          <w:sz w:val="21"/>
          <w:szCs w:val="21"/>
        </w:rPr>
        <w:br w:type="page"/>
      </w:r>
      <w:r>
        <w:rPr>
          <w:rFonts w:hint="eastAsia" w:ascii="宋体" w:hAnsi="宋体"/>
          <w:b/>
          <w:bCs/>
          <w:sz w:val="24"/>
        </w:rPr>
        <w:t>附件：询问函、异议函格式</w:t>
      </w:r>
    </w:p>
    <w:p>
      <w:pPr>
        <w:snapToGrid w:val="0"/>
        <w:spacing w:line="360" w:lineRule="auto"/>
        <w:rPr>
          <w:rFonts w:ascii="宋体" w:hAnsi="宋体"/>
          <w:b/>
          <w:sz w:val="24"/>
        </w:rPr>
      </w:pPr>
      <w:r>
        <w:rPr>
          <w:rFonts w:hint="eastAsia" w:ascii="宋体" w:hAnsi="宋体"/>
          <w:b/>
          <w:sz w:val="24"/>
        </w:rPr>
        <w:t>说明：本部分格式为投标人提交询问函、异议函时使用，不属于投标文件格式的组成部分。</w:t>
      </w:r>
    </w:p>
    <w:p>
      <w:pPr>
        <w:pStyle w:val="17"/>
        <w:snapToGrid w:val="0"/>
        <w:spacing w:before="0" w:beforeAutospacing="0" w:after="0" w:afterAutospacing="0" w:line="360" w:lineRule="auto"/>
        <w:jc w:val="both"/>
        <w:rPr>
          <w:rFonts w:cs="宋体"/>
          <w:sz w:val="21"/>
          <w:szCs w:val="21"/>
        </w:rPr>
      </w:pPr>
    </w:p>
    <w:p>
      <w:pPr>
        <w:pStyle w:val="17"/>
        <w:snapToGrid w:val="0"/>
        <w:spacing w:before="0" w:beforeAutospacing="0" w:after="0" w:afterAutospacing="0" w:line="360" w:lineRule="auto"/>
        <w:jc w:val="both"/>
        <w:rPr>
          <w:b/>
        </w:rPr>
      </w:pPr>
      <w:r>
        <w:rPr>
          <w:rFonts w:hint="eastAsia"/>
          <w:b/>
        </w:rPr>
        <w:t>1.询问函格式</w:t>
      </w:r>
    </w:p>
    <w:p>
      <w:pPr>
        <w:pStyle w:val="17"/>
        <w:spacing w:before="0" w:beforeAutospacing="0" w:after="0" w:afterAutospacing="0" w:line="360" w:lineRule="auto"/>
        <w:jc w:val="center"/>
        <w:rPr>
          <w:rStyle w:val="23"/>
        </w:rPr>
      </w:pPr>
      <w:r>
        <w:rPr>
          <w:rStyle w:val="23"/>
          <w:rFonts w:hint="eastAsia"/>
        </w:rPr>
        <w:t>询问函</w:t>
      </w:r>
    </w:p>
    <w:p>
      <w:pPr>
        <w:widowControl/>
        <w:snapToGrid w:val="0"/>
        <w:spacing w:line="360" w:lineRule="auto"/>
        <w:rPr>
          <w:rFonts w:ascii="宋体" w:hAnsi="宋体"/>
          <w:sz w:val="24"/>
        </w:rPr>
      </w:pPr>
      <w:r>
        <w:rPr>
          <w:rFonts w:hint="eastAsia" w:ascii="宋体" w:hAnsi="宋体"/>
          <w:sz w:val="24"/>
          <w:u w:val="single"/>
        </w:rPr>
        <w:t>采联国际招标采购集团有限公司</w:t>
      </w:r>
      <w:r>
        <w:rPr>
          <w:rFonts w:hint="eastAsia" w:ascii="宋体" w:hAnsi="宋体"/>
          <w:sz w:val="24"/>
        </w:rPr>
        <w:t>：</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sz w:val="24"/>
          <w:u w:val="single"/>
        </w:rPr>
        <w:t>广州市广百物流有限公司购置重型厢式货车及重型半挂牵引车采购项目</w:t>
      </w:r>
      <w:r>
        <w:rPr>
          <w:rFonts w:hint="eastAsia" w:ascii="宋体" w:hAnsi="宋体"/>
          <w:sz w:val="24"/>
        </w:rPr>
        <w:t>项目（项目采购编号：）的投标（或报价）活动，现有以下几个内容（或条款）存在疑问（或无法理解），特提出询问。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line="360" w:lineRule="auto"/>
        <w:rPr>
          <w:rFonts w:ascii="宋体" w:hAnsi="宋体"/>
          <w:b/>
          <w:sz w:val="24"/>
        </w:rPr>
      </w:pPr>
      <w:r>
        <w:rPr>
          <w:rFonts w:hint="eastAsia" w:ascii="宋体" w:hAnsi="宋体"/>
          <w:b/>
          <w:sz w:val="24"/>
        </w:rPr>
        <w:t>随附相关证明材料如下：（目录）。</w:t>
      </w:r>
    </w:p>
    <w:p>
      <w:pPr>
        <w:widowControl/>
        <w:tabs>
          <w:tab w:val="left" w:pos="6300"/>
        </w:tabs>
        <w:snapToGrid w:val="0"/>
        <w:spacing w:line="360" w:lineRule="auto"/>
        <w:ind w:firstLine="1440" w:firstLineChars="600"/>
        <w:rPr>
          <w:rFonts w:ascii="宋体" w:hAnsi="宋体"/>
          <w:sz w:val="24"/>
        </w:rPr>
      </w:pPr>
    </w:p>
    <w:p>
      <w:pPr>
        <w:widowControl/>
        <w:tabs>
          <w:tab w:val="left" w:pos="6300"/>
        </w:tabs>
        <w:snapToGrid w:val="0"/>
        <w:spacing w:line="360" w:lineRule="auto"/>
        <w:rPr>
          <w:rFonts w:ascii="宋体" w:hAnsi="宋体"/>
          <w:sz w:val="24"/>
        </w:rPr>
      </w:pPr>
      <w:r>
        <w:rPr>
          <w:rFonts w:hint="eastAsia" w:ascii="宋体" w:hAnsi="宋体"/>
          <w:sz w:val="24"/>
        </w:rPr>
        <w:t>询问人（公章）：</w:t>
      </w:r>
    </w:p>
    <w:p>
      <w:pPr>
        <w:widowControl/>
        <w:tabs>
          <w:tab w:val="left" w:pos="6300"/>
        </w:tabs>
        <w:snapToGrid w:val="0"/>
        <w:spacing w:line="360" w:lineRule="auto"/>
        <w:rPr>
          <w:rFonts w:ascii="宋体" w:hAnsi="宋体"/>
          <w:sz w:val="24"/>
        </w:rPr>
      </w:pPr>
      <w:r>
        <w:rPr>
          <w:rFonts w:hint="eastAsia" w:ascii="宋体" w:hAnsi="宋体"/>
          <w:sz w:val="24"/>
        </w:rPr>
        <w:t>法定代表人（授权代表）：</w:t>
      </w:r>
    </w:p>
    <w:p>
      <w:pPr>
        <w:tabs>
          <w:tab w:val="left" w:pos="6300"/>
        </w:tabs>
        <w:snapToGrid w:val="0"/>
        <w:spacing w:line="360" w:lineRule="auto"/>
        <w:rPr>
          <w:rFonts w:ascii="宋体" w:hAnsi="宋体"/>
          <w:sz w:val="24"/>
        </w:rPr>
      </w:pPr>
      <w:r>
        <w:rPr>
          <w:rFonts w:hint="eastAsia" w:ascii="宋体" w:hAnsi="宋体"/>
          <w:sz w:val="24"/>
        </w:rPr>
        <w:t>地址/邮编：</w:t>
      </w:r>
    </w:p>
    <w:p>
      <w:pPr>
        <w:tabs>
          <w:tab w:val="left" w:pos="6300"/>
        </w:tabs>
        <w:snapToGrid w:val="0"/>
        <w:spacing w:line="360" w:lineRule="auto"/>
        <w:rPr>
          <w:rFonts w:ascii="宋体" w:hAnsi="宋体"/>
          <w:sz w:val="24"/>
        </w:rPr>
      </w:pPr>
      <w:r>
        <w:rPr>
          <w:rFonts w:hint="eastAsia" w:ascii="宋体" w:hAnsi="宋体"/>
          <w:sz w:val="24"/>
        </w:rPr>
        <w:t>电话/传真：</w:t>
      </w:r>
    </w:p>
    <w:p>
      <w:pPr>
        <w:tabs>
          <w:tab w:val="left" w:pos="6300"/>
        </w:tabs>
        <w:snapToGrid w:val="0"/>
        <w:spacing w:line="360" w:lineRule="auto"/>
        <w:rPr>
          <w:rFonts w:ascii="宋体" w:hAnsi="宋体"/>
          <w:sz w:val="24"/>
        </w:rPr>
      </w:pPr>
      <w:r>
        <w:rPr>
          <w:rFonts w:hint="eastAsia" w:ascii="宋体" w:hAnsi="宋体"/>
          <w:bCs/>
          <w:sz w:val="24"/>
        </w:rPr>
        <w:t>电子邮箱：</w:t>
      </w:r>
      <w:r>
        <w:rPr>
          <w:rFonts w:ascii="宋体" w:hAnsi="宋体"/>
          <w:sz w:val="24"/>
        </w:rPr>
        <w:t xml:space="preserve"> </w:t>
      </w:r>
    </w:p>
    <w:p>
      <w:pPr>
        <w:pStyle w:val="17"/>
        <w:adjustRightInd w:val="0"/>
        <w:snapToGrid w:val="0"/>
        <w:spacing w:before="0" w:beforeAutospacing="0" w:after="0" w:afterAutospacing="0" w:line="360" w:lineRule="auto"/>
        <w:jc w:val="both"/>
        <w:rPr>
          <w:rFonts w:cs="宋体"/>
          <w:sz w:val="21"/>
          <w:szCs w:val="21"/>
        </w:rPr>
      </w:pPr>
      <w:r>
        <w:rPr>
          <w:rFonts w:hint="eastAsia"/>
        </w:rPr>
        <w:t>日期：  年   月  日</w:t>
      </w:r>
    </w:p>
    <w:p>
      <w:pPr>
        <w:pStyle w:val="17"/>
        <w:adjustRightInd w:val="0"/>
        <w:snapToGrid w:val="0"/>
        <w:spacing w:before="0" w:beforeAutospacing="0" w:after="0" w:afterAutospacing="0" w:line="360" w:lineRule="auto"/>
        <w:jc w:val="both"/>
      </w:pPr>
      <w:r>
        <w:rPr>
          <w:rFonts w:hint="eastAsia"/>
        </w:rPr>
        <w:br w:type="page"/>
      </w:r>
      <w:r>
        <w:rPr>
          <w:rFonts w:hint="eastAsia"/>
        </w:rPr>
        <w:t>2：异议函格式</w:t>
      </w:r>
    </w:p>
    <w:p>
      <w:pPr>
        <w:jc w:val="center"/>
        <w:rPr>
          <w:rFonts w:ascii="宋体" w:hAnsi="宋体" w:cs="仿宋"/>
          <w:b/>
          <w:bCs/>
          <w:sz w:val="24"/>
          <w:szCs w:val="24"/>
        </w:rPr>
      </w:pPr>
      <w:r>
        <w:rPr>
          <w:rFonts w:hint="eastAsia" w:ascii="宋体" w:hAnsi="宋体" w:cs="仿宋"/>
          <w:b/>
          <w:bCs/>
          <w:sz w:val="24"/>
          <w:szCs w:val="24"/>
        </w:rPr>
        <w:t>异议函范本</w:t>
      </w:r>
    </w:p>
    <w:p>
      <w:pPr>
        <w:snapToGrid w:val="0"/>
        <w:spacing w:before="312" w:beforeLines="100" w:line="360" w:lineRule="auto"/>
        <w:rPr>
          <w:rFonts w:ascii="宋体" w:hAnsi="宋体" w:cs="仿宋"/>
          <w:bCs/>
          <w:sz w:val="24"/>
          <w:szCs w:val="24"/>
        </w:rPr>
      </w:pPr>
      <w:r>
        <w:rPr>
          <w:rFonts w:hint="eastAsia" w:ascii="宋体" w:hAnsi="宋体" w:cs="仿宋"/>
          <w:bCs/>
          <w:sz w:val="24"/>
          <w:szCs w:val="24"/>
        </w:rPr>
        <w:t>一、异议供应商基本信息</w:t>
      </w:r>
    </w:p>
    <w:p>
      <w:pPr>
        <w:snapToGrid w:val="0"/>
        <w:spacing w:line="360" w:lineRule="auto"/>
        <w:rPr>
          <w:rFonts w:ascii="宋体" w:hAnsi="宋体" w:cs="仿宋"/>
          <w:sz w:val="24"/>
          <w:szCs w:val="24"/>
          <w:u w:val="dotted"/>
        </w:rPr>
      </w:pPr>
      <w:r>
        <w:rPr>
          <w:rFonts w:hint="eastAsia" w:ascii="宋体" w:hAnsi="宋体" w:cs="仿宋"/>
          <w:sz w:val="24"/>
          <w:szCs w:val="24"/>
        </w:rPr>
        <w:t>异议供应商：</w:t>
      </w:r>
      <w:r>
        <w:rPr>
          <w:rFonts w:hint="eastAsia" w:ascii="宋体" w:hAnsi="宋体" w:cs="仿宋"/>
          <w:sz w:val="24"/>
          <w:szCs w:val="24"/>
          <w:u w:val="single"/>
        </w:rPr>
        <w:t xml:space="preserve">                                        </w:t>
      </w:r>
    </w:p>
    <w:p>
      <w:pPr>
        <w:snapToGrid w:val="0"/>
        <w:spacing w:line="360" w:lineRule="auto"/>
        <w:rPr>
          <w:rFonts w:ascii="宋体" w:hAnsi="宋体" w:cs="仿宋"/>
          <w:sz w:val="24"/>
          <w:szCs w:val="24"/>
        </w:rPr>
      </w:pPr>
      <w:r>
        <w:rPr>
          <w:rFonts w:hint="eastAsia" w:ascii="宋体" w:hAnsi="宋体" w:cs="仿宋"/>
          <w:sz w:val="24"/>
          <w:szCs w:val="24"/>
        </w:rPr>
        <w:t>地址：</w:t>
      </w:r>
      <w:r>
        <w:rPr>
          <w:rFonts w:hint="eastAsia" w:ascii="宋体" w:hAnsi="宋体" w:cs="仿宋"/>
          <w:sz w:val="24"/>
          <w:szCs w:val="24"/>
          <w:u w:val="single"/>
        </w:rPr>
        <w:t xml:space="preserve">                          </w:t>
      </w:r>
      <w:r>
        <w:rPr>
          <w:rFonts w:hint="eastAsia" w:ascii="宋体" w:hAnsi="宋体" w:cs="仿宋"/>
          <w:sz w:val="24"/>
          <w:szCs w:val="24"/>
        </w:rPr>
        <w:t>邮编：</w:t>
      </w:r>
      <w:r>
        <w:rPr>
          <w:rFonts w:hint="eastAsia" w:ascii="宋体" w:hAnsi="宋体" w:cs="仿宋"/>
          <w:sz w:val="24"/>
          <w:szCs w:val="24"/>
          <w:u w:val="single"/>
        </w:rPr>
        <w:t xml:space="preserve">                                                   </w:t>
      </w:r>
    </w:p>
    <w:p>
      <w:pPr>
        <w:snapToGrid w:val="0"/>
        <w:spacing w:line="360" w:lineRule="auto"/>
        <w:rPr>
          <w:rFonts w:ascii="宋体" w:hAnsi="宋体" w:cs="仿宋"/>
          <w:sz w:val="24"/>
          <w:szCs w:val="24"/>
        </w:rPr>
      </w:pPr>
      <w:r>
        <w:rPr>
          <w:rFonts w:hint="eastAsia" w:ascii="宋体" w:hAnsi="宋体" w:cs="仿宋"/>
          <w:sz w:val="24"/>
          <w:szCs w:val="24"/>
        </w:rPr>
        <w:t>联系人：</w:t>
      </w:r>
      <w:r>
        <w:rPr>
          <w:rFonts w:hint="eastAsia" w:ascii="宋体" w:hAnsi="宋体" w:cs="仿宋"/>
          <w:sz w:val="24"/>
          <w:szCs w:val="24"/>
          <w:u w:val="single"/>
        </w:rPr>
        <w:t xml:space="preserve">                      </w:t>
      </w:r>
      <w:r>
        <w:rPr>
          <w:rFonts w:hint="eastAsia" w:ascii="宋体" w:hAnsi="宋体" w:cs="仿宋"/>
          <w:sz w:val="24"/>
          <w:szCs w:val="24"/>
        </w:rPr>
        <w:t>联系电话：</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dotted"/>
        </w:rPr>
      </w:pPr>
      <w:r>
        <w:rPr>
          <w:rFonts w:hint="eastAsia" w:ascii="宋体" w:hAnsi="宋体" w:cs="仿宋"/>
          <w:sz w:val="24"/>
          <w:szCs w:val="24"/>
        </w:rPr>
        <w:t>授权代表：</w:t>
      </w:r>
      <w:r>
        <w:rPr>
          <w:rFonts w:hint="eastAsia" w:ascii="宋体" w:hAnsi="宋体" w:cs="仿宋"/>
          <w:sz w:val="24"/>
          <w:szCs w:val="24"/>
          <w:u w:val="single"/>
        </w:rPr>
        <w:t xml:space="preserve">                                          </w:t>
      </w:r>
    </w:p>
    <w:p>
      <w:pPr>
        <w:snapToGrid w:val="0"/>
        <w:spacing w:line="360" w:lineRule="auto"/>
        <w:rPr>
          <w:rFonts w:ascii="宋体" w:hAnsi="宋体" w:cs="仿宋"/>
          <w:sz w:val="24"/>
          <w:szCs w:val="24"/>
        </w:rPr>
      </w:pPr>
      <w:r>
        <w:rPr>
          <w:rFonts w:hint="eastAsia" w:ascii="宋体" w:hAnsi="宋体" w:cs="仿宋"/>
          <w:sz w:val="24"/>
          <w:szCs w:val="24"/>
        </w:rPr>
        <w:t>联系电话：</w:t>
      </w:r>
      <w:r>
        <w:rPr>
          <w:rFonts w:hint="eastAsia" w:ascii="宋体" w:hAnsi="宋体" w:cs="仿宋"/>
          <w:sz w:val="24"/>
          <w:szCs w:val="24"/>
          <w:u w:val="single"/>
        </w:rPr>
        <w:t xml:space="preserve">                                           </w:t>
      </w:r>
      <w:r>
        <w:rPr>
          <w:rFonts w:ascii="宋体" w:hAnsi="宋体" w:cs="仿宋"/>
          <w:sz w:val="24"/>
          <w:szCs w:val="24"/>
        </w:rPr>
        <w:t xml:space="preserve"> </w:t>
      </w:r>
    </w:p>
    <w:p>
      <w:pPr>
        <w:snapToGrid w:val="0"/>
        <w:spacing w:line="360" w:lineRule="auto"/>
        <w:rPr>
          <w:rFonts w:ascii="宋体" w:hAnsi="宋体" w:cs="仿宋"/>
          <w:sz w:val="24"/>
          <w:szCs w:val="24"/>
        </w:rPr>
      </w:pPr>
      <w:r>
        <w:rPr>
          <w:rFonts w:hint="eastAsia" w:ascii="宋体" w:hAnsi="宋体" w:cs="仿宋"/>
          <w:sz w:val="24"/>
          <w:szCs w:val="24"/>
        </w:rPr>
        <w:t>地址：</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邮编：</w:t>
      </w:r>
      <w:r>
        <w:rPr>
          <w:rFonts w:hint="eastAsia" w:ascii="宋体" w:hAnsi="宋体" w:cs="仿宋"/>
          <w:sz w:val="24"/>
          <w:szCs w:val="24"/>
          <w:u w:val="single"/>
        </w:rPr>
        <w:t xml:space="preserve">                                                </w:t>
      </w:r>
    </w:p>
    <w:p>
      <w:pPr>
        <w:snapToGrid w:val="0"/>
        <w:spacing w:line="360" w:lineRule="auto"/>
        <w:rPr>
          <w:rFonts w:ascii="宋体" w:hAnsi="宋体" w:cs="仿宋"/>
          <w:bCs/>
          <w:sz w:val="24"/>
          <w:szCs w:val="24"/>
        </w:rPr>
      </w:pPr>
      <w:r>
        <w:rPr>
          <w:rFonts w:hint="eastAsia" w:ascii="宋体" w:hAnsi="宋体" w:cs="仿宋"/>
          <w:bCs/>
          <w:sz w:val="24"/>
          <w:szCs w:val="24"/>
        </w:rPr>
        <w:t>二、异议项目基本情况</w:t>
      </w:r>
    </w:p>
    <w:p>
      <w:pPr>
        <w:snapToGrid w:val="0"/>
        <w:spacing w:line="360" w:lineRule="auto"/>
        <w:rPr>
          <w:rFonts w:ascii="宋体" w:hAnsi="宋体" w:cs="仿宋"/>
          <w:sz w:val="24"/>
          <w:szCs w:val="24"/>
        </w:rPr>
      </w:pPr>
      <w:r>
        <w:rPr>
          <w:rFonts w:hint="eastAsia" w:ascii="宋体" w:hAnsi="宋体" w:cs="仿宋"/>
          <w:sz w:val="24"/>
          <w:szCs w:val="24"/>
        </w:rPr>
        <w:t>异议项目的名称：</w:t>
      </w:r>
      <w:r>
        <w:rPr>
          <w:rFonts w:hint="eastAsia" w:ascii="宋体" w:hAnsi="宋体" w:cs="仿宋"/>
          <w:sz w:val="24"/>
          <w:szCs w:val="24"/>
          <w:u w:val="single"/>
        </w:rPr>
        <w:t xml:space="preserve">                                      </w:t>
      </w:r>
    </w:p>
    <w:p>
      <w:pPr>
        <w:snapToGrid w:val="0"/>
        <w:spacing w:line="360" w:lineRule="auto"/>
        <w:rPr>
          <w:rFonts w:ascii="宋体" w:hAnsi="宋体" w:cs="仿宋"/>
          <w:sz w:val="24"/>
          <w:szCs w:val="24"/>
        </w:rPr>
      </w:pPr>
      <w:r>
        <w:rPr>
          <w:rFonts w:hint="eastAsia" w:ascii="宋体" w:hAnsi="宋体" w:cs="仿宋"/>
          <w:sz w:val="24"/>
          <w:szCs w:val="24"/>
        </w:rPr>
        <w:t>异议项目的编号：</w:t>
      </w:r>
      <w:r>
        <w:rPr>
          <w:rFonts w:hint="eastAsia" w:ascii="宋体" w:hAnsi="宋体" w:cs="仿宋"/>
          <w:sz w:val="24"/>
          <w:szCs w:val="24"/>
          <w:u w:val="single"/>
        </w:rPr>
        <w:t xml:space="preserve">               </w:t>
      </w:r>
      <w:r>
        <w:rPr>
          <w:rFonts w:hint="eastAsia" w:ascii="宋体" w:hAnsi="宋体" w:cs="仿宋"/>
          <w:sz w:val="24"/>
          <w:szCs w:val="24"/>
        </w:rPr>
        <w:t>包号：</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rPr>
        <w:t>招标人名称：</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rPr>
        <w:t>招标文件获取日期：</w:t>
      </w:r>
      <w:r>
        <w:rPr>
          <w:rFonts w:hint="eastAsia" w:ascii="宋体" w:hAnsi="宋体" w:cs="仿宋"/>
          <w:sz w:val="24"/>
          <w:szCs w:val="24"/>
          <w:u w:val="single"/>
        </w:rPr>
        <w:t xml:space="preserve">                                           </w:t>
      </w:r>
    </w:p>
    <w:p>
      <w:pPr>
        <w:snapToGrid w:val="0"/>
        <w:spacing w:line="360" w:lineRule="auto"/>
        <w:rPr>
          <w:rFonts w:ascii="宋体" w:hAnsi="宋体" w:cs="仿宋"/>
          <w:bCs/>
          <w:sz w:val="24"/>
          <w:szCs w:val="24"/>
        </w:rPr>
      </w:pPr>
      <w:r>
        <w:rPr>
          <w:rFonts w:hint="eastAsia" w:ascii="宋体" w:hAnsi="宋体" w:cs="仿宋"/>
          <w:bCs/>
          <w:sz w:val="24"/>
          <w:szCs w:val="24"/>
        </w:rPr>
        <w:t>三、异议事项具体内容</w:t>
      </w:r>
    </w:p>
    <w:p>
      <w:pPr>
        <w:snapToGrid w:val="0"/>
        <w:spacing w:line="360" w:lineRule="auto"/>
        <w:rPr>
          <w:rFonts w:ascii="宋体" w:hAnsi="宋体" w:cs="仿宋"/>
          <w:sz w:val="24"/>
          <w:szCs w:val="24"/>
          <w:u w:val="single"/>
        </w:rPr>
      </w:pPr>
      <w:r>
        <w:rPr>
          <w:rFonts w:hint="eastAsia" w:ascii="宋体" w:hAnsi="宋体" w:cs="仿宋"/>
          <w:sz w:val="24"/>
          <w:szCs w:val="24"/>
        </w:rPr>
        <w:t>异议事项1：</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rPr>
        <w:t>事实依据：</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rPr>
        <w:t>法律依据：</w:t>
      </w:r>
      <w:r>
        <w:rPr>
          <w:rFonts w:hint="eastAsia" w:ascii="宋体" w:hAnsi="宋体" w:cs="仿宋"/>
          <w:sz w:val="24"/>
          <w:szCs w:val="24"/>
          <w:u w:val="single"/>
        </w:rPr>
        <w:t xml:space="preserve">                                          </w:t>
      </w:r>
    </w:p>
    <w:p>
      <w:pPr>
        <w:snapToGrid w:val="0"/>
        <w:spacing w:line="360" w:lineRule="auto"/>
        <w:rPr>
          <w:rFonts w:ascii="宋体" w:hAnsi="宋体" w:cs="仿宋"/>
          <w:sz w:val="24"/>
          <w:szCs w:val="24"/>
          <w:u w:val="single"/>
        </w:rPr>
      </w:pPr>
      <w:r>
        <w:rPr>
          <w:rFonts w:hint="eastAsia" w:ascii="宋体" w:hAnsi="宋体" w:cs="仿宋"/>
          <w:sz w:val="24"/>
          <w:szCs w:val="24"/>
          <w:u w:val="single"/>
        </w:rPr>
        <w:t xml:space="preserve">                                                     </w:t>
      </w:r>
    </w:p>
    <w:p>
      <w:pPr>
        <w:snapToGrid w:val="0"/>
        <w:spacing w:line="360" w:lineRule="auto"/>
        <w:rPr>
          <w:rFonts w:ascii="宋体" w:hAnsi="宋体" w:cs="仿宋"/>
          <w:sz w:val="24"/>
          <w:szCs w:val="24"/>
          <w:u w:val="dotted"/>
        </w:rPr>
      </w:pPr>
      <w:r>
        <w:rPr>
          <w:rFonts w:hint="eastAsia" w:ascii="宋体" w:hAnsi="宋体" w:cs="仿宋"/>
          <w:sz w:val="24"/>
          <w:szCs w:val="24"/>
        </w:rPr>
        <w:t>异议事项2</w:t>
      </w:r>
    </w:p>
    <w:p>
      <w:pPr>
        <w:snapToGrid w:val="0"/>
        <w:spacing w:line="360" w:lineRule="auto"/>
        <w:rPr>
          <w:rFonts w:ascii="宋体" w:hAnsi="宋体" w:cs="仿宋"/>
          <w:sz w:val="24"/>
          <w:szCs w:val="24"/>
        </w:rPr>
      </w:pPr>
      <w:r>
        <w:rPr>
          <w:rFonts w:hint="eastAsia" w:ascii="宋体" w:hAnsi="宋体" w:cs="仿宋"/>
          <w:sz w:val="24"/>
          <w:szCs w:val="24"/>
        </w:rPr>
        <w:t>……</w:t>
      </w:r>
    </w:p>
    <w:p>
      <w:pPr>
        <w:snapToGrid w:val="0"/>
        <w:spacing w:line="360" w:lineRule="auto"/>
        <w:rPr>
          <w:rFonts w:ascii="宋体" w:hAnsi="宋体" w:cs="仿宋"/>
          <w:bCs/>
          <w:sz w:val="24"/>
          <w:szCs w:val="24"/>
        </w:rPr>
      </w:pPr>
      <w:r>
        <w:rPr>
          <w:rFonts w:hint="eastAsia" w:ascii="宋体" w:hAnsi="宋体" w:cs="仿宋"/>
          <w:bCs/>
          <w:sz w:val="24"/>
          <w:szCs w:val="24"/>
        </w:rPr>
        <w:t>四、与异议事项相关的异议请求</w:t>
      </w:r>
    </w:p>
    <w:p>
      <w:pPr>
        <w:snapToGrid w:val="0"/>
        <w:spacing w:line="360" w:lineRule="auto"/>
        <w:rPr>
          <w:rFonts w:ascii="宋体" w:hAnsi="宋体" w:cs="仿宋"/>
          <w:sz w:val="24"/>
          <w:szCs w:val="24"/>
          <w:u w:val="dotted"/>
        </w:rPr>
      </w:pPr>
      <w:r>
        <w:rPr>
          <w:rFonts w:hint="eastAsia" w:ascii="宋体" w:hAnsi="宋体" w:cs="仿宋"/>
          <w:sz w:val="24"/>
          <w:szCs w:val="24"/>
        </w:rPr>
        <w:t>请求：</w:t>
      </w:r>
      <w:r>
        <w:rPr>
          <w:rFonts w:hint="eastAsia" w:ascii="宋体" w:hAnsi="宋体" w:cs="仿宋"/>
          <w:sz w:val="24"/>
          <w:szCs w:val="24"/>
          <w:u w:val="single"/>
        </w:rPr>
        <w:t xml:space="preserve">                                               </w:t>
      </w:r>
    </w:p>
    <w:p>
      <w:pPr>
        <w:spacing w:line="360" w:lineRule="auto"/>
        <w:rPr>
          <w:rFonts w:ascii="宋体" w:hAnsi="宋体"/>
          <w:sz w:val="24"/>
          <w:szCs w:val="24"/>
        </w:rPr>
      </w:pPr>
      <w:r>
        <w:rPr>
          <w:rFonts w:hint="eastAsia" w:ascii="宋体" w:hAnsi="宋体"/>
          <w:sz w:val="24"/>
          <w:szCs w:val="24"/>
        </w:rPr>
        <w:t xml:space="preserve">签字(签章)：                   公章：                      </w:t>
      </w:r>
    </w:p>
    <w:p>
      <w:pPr>
        <w:spacing w:line="360" w:lineRule="auto"/>
        <w:rPr>
          <w:rFonts w:ascii="宋体" w:hAnsi="宋体"/>
          <w:sz w:val="24"/>
          <w:szCs w:val="24"/>
        </w:rPr>
      </w:pPr>
      <w:r>
        <w:rPr>
          <w:rFonts w:hint="eastAsia" w:ascii="宋体" w:hAnsi="宋体"/>
          <w:sz w:val="24"/>
          <w:szCs w:val="24"/>
        </w:rPr>
        <w:t xml:space="preserve">日期：   </w:t>
      </w:r>
    </w:p>
    <w:p>
      <w:pPr>
        <w:snapToGrid w:val="0"/>
        <w:spacing w:line="360" w:lineRule="auto"/>
        <w:rPr>
          <w:rFonts w:ascii="宋体" w:hAnsi="宋体" w:cs="仿宋"/>
          <w:sz w:val="24"/>
          <w:szCs w:val="24"/>
        </w:rPr>
      </w:pPr>
      <w:r>
        <w:rPr>
          <w:rFonts w:hint="eastAsia" w:ascii="宋体" w:hAnsi="宋体" w:cs="仿宋"/>
          <w:sz w:val="24"/>
          <w:szCs w:val="24"/>
        </w:rPr>
        <w:t>附件：</w:t>
      </w:r>
    </w:p>
    <w:tbl>
      <w:tblPr>
        <w:tblStyle w:val="20"/>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napToGrid w:val="0"/>
              <w:spacing w:line="360" w:lineRule="auto"/>
              <w:rPr>
                <w:rFonts w:ascii="宋体" w:hAnsi="宋体" w:cs="仿宋"/>
                <w:sz w:val="24"/>
                <w:szCs w:val="24"/>
              </w:rPr>
            </w:pPr>
            <w:r>
              <w:rPr>
                <w:rFonts w:hint="eastAsia" w:ascii="宋体" w:hAnsi="宋体" w:cs="仿宋"/>
                <w:sz w:val="24"/>
                <w:szCs w:val="24"/>
              </w:rPr>
              <w:t>序号</w:t>
            </w:r>
          </w:p>
        </w:tc>
        <w:tc>
          <w:tcPr>
            <w:tcW w:w="2761" w:type="dxa"/>
            <w:tcMar>
              <w:top w:w="72" w:type="dxa"/>
              <w:left w:w="144" w:type="dxa"/>
              <w:bottom w:w="72" w:type="dxa"/>
              <w:right w:w="144" w:type="dxa"/>
            </w:tcMar>
          </w:tcPr>
          <w:p>
            <w:pPr>
              <w:snapToGrid w:val="0"/>
              <w:spacing w:line="360" w:lineRule="auto"/>
              <w:rPr>
                <w:rFonts w:ascii="宋体" w:hAnsi="宋体" w:cs="仿宋"/>
                <w:sz w:val="24"/>
                <w:szCs w:val="24"/>
              </w:rPr>
            </w:pPr>
            <w:r>
              <w:rPr>
                <w:rFonts w:hint="eastAsia" w:ascii="宋体" w:hAnsi="宋体"/>
                <w:sz w:val="24"/>
                <w:szCs w:val="24"/>
              </w:rPr>
              <w:t>证明材料</w:t>
            </w:r>
            <w:r>
              <w:rPr>
                <w:rFonts w:hint="eastAsia" w:ascii="宋体" w:hAnsi="宋体" w:cs="仿宋"/>
                <w:sz w:val="24"/>
                <w:szCs w:val="24"/>
              </w:rPr>
              <w:t>名称</w:t>
            </w: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r>
              <w:rPr>
                <w:rFonts w:hint="eastAsia" w:ascii="宋体" w:hAnsi="宋体"/>
                <w:sz w:val="24"/>
                <w:szCs w:val="24"/>
              </w:rPr>
              <w:t>证明材料</w:t>
            </w:r>
            <w:r>
              <w:rPr>
                <w:rFonts w:hint="eastAsia" w:ascii="宋体" w:hAnsi="宋体" w:cs="仿宋"/>
                <w:sz w:val="24"/>
                <w:szCs w:val="24"/>
              </w:rPr>
              <w:t>来源</w:t>
            </w: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r>
              <w:rPr>
                <w:rFonts w:hint="eastAsia" w:ascii="宋体" w:hAnsi="宋体" w:cs="仿宋"/>
                <w:sz w:val="24"/>
                <w:szCs w:val="24"/>
              </w:rPr>
              <w:t>证明对象</w:t>
            </w:r>
            <w:r>
              <w:rPr>
                <w:rFonts w:ascii="宋体" w:hAnsi="宋体"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napToGrid w:val="0"/>
              <w:spacing w:line="360" w:lineRule="auto"/>
              <w:rPr>
                <w:rFonts w:ascii="宋体" w:hAnsi="宋体" w:cs="仿宋"/>
                <w:sz w:val="24"/>
                <w:szCs w:val="24"/>
              </w:rPr>
            </w:pPr>
            <w:r>
              <w:rPr>
                <w:rFonts w:ascii="宋体" w:hAnsi="宋体" w:cs="仿宋"/>
                <w:sz w:val="24"/>
                <w:szCs w:val="24"/>
              </w:rPr>
              <w:t xml:space="preserve">1 </w:t>
            </w:r>
          </w:p>
        </w:tc>
        <w:tc>
          <w:tcPr>
            <w:tcW w:w="2761"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napToGrid w:val="0"/>
              <w:spacing w:line="360" w:lineRule="auto"/>
              <w:rPr>
                <w:rFonts w:ascii="宋体" w:hAnsi="宋体" w:cs="仿宋"/>
                <w:sz w:val="24"/>
                <w:szCs w:val="24"/>
              </w:rPr>
            </w:pPr>
            <w:r>
              <w:rPr>
                <w:rFonts w:ascii="宋体" w:hAnsi="宋体" w:cs="仿宋"/>
                <w:sz w:val="24"/>
                <w:szCs w:val="24"/>
              </w:rPr>
              <w:t xml:space="preserve">2 </w:t>
            </w:r>
          </w:p>
        </w:tc>
        <w:tc>
          <w:tcPr>
            <w:tcW w:w="2761"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napToGrid w:val="0"/>
              <w:spacing w:line="360" w:lineRule="auto"/>
              <w:rPr>
                <w:rFonts w:ascii="宋体" w:hAnsi="宋体" w:cs="仿宋"/>
                <w:sz w:val="24"/>
                <w:szCs w:val="24"/>
              </w:rPr>
            </w:pPr>
            <w:r>
              <w:rPr>
                <w:rFonts w:hint="eastAsia" w:ascii="宋体" w:hAnsi="宋体" w:cs="仿宋"/>
                <w:sz w:val="24"/>
                <w:szCs w:val="24"/>
              </w:rPr>
              <w:t>……</w:t>
            </w:r>
          </w:p>
        </w:tc>
        <w:tc>
          <w:tcPr>
            <w:tcW w:w="2761"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c>
          <w:tcPr>
            <w:tcW w:w="2247" w:type="dxa"/>
            <w:tcMar>
              <w:top w:w="72" w:type="dxa"/>
              <w:left w:w="144" w:type="dxa"/>
              <w:bottom w:w="72" w:type="dxa"/>
              <w:right w:w="144" w:type="dxa"/>
            </w:tcMar>
          </w:tcPr>
          <w:p>
            <w:pPr>
              <w:snapToGrid w:val="0"/>
              <w:spacing w:line="360" w:lineRule="auto"/>
              <w:rPr>
                <w:rFonts w:ascii="宋体" w:hAnsi="宋体" w:cs="仿宋"/>
                <w:sz w:val="24"/>
                <w:szCs w:val="24"/>
              </w:rPr>
            </w:pPr>
          </w:p>
        </w:tc>
      </w:tr>
    </w:tbl>
    <w:p>
      <w:pPr>
        <w:pStyle w:val="49"/>
        <w:widowControl/>
        <w:numPr>
          <w:ilvl w:val="0"/>
          <w:numId w:val="71"/>
        </w:numPr>
        <w:autoSpaceDE/>
        <w:autoSpaceDN/>
        <w:spacing w:line="360" w:lineRule="auto"/>
        <w:ind w:firstLineChars="0"/>
        <w:textAlignment w:val="baseline"/>
        <w:rPr>
          <w:rFonts w:ascii="宋体" w:hAnsi="宋体"/>
          <w:b/>
          <w:sz w:val="24"/>
          <w:szCs w:val="24"/>
        </w:rPr>
      </w:pPr>
      <w:r>
        <w:rPr>
          <w:rFonts w:hint="eastAsia" w:ascii="宋体" w:hAnsi="宋体"/>
          <w:b/>
          <w:sz w:val="24"/>
          <w:szCs w:val="24"/>
        </w:rPr>
        <w:t>相关说明：</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供应商提出异议时，应提交异议函和必要的证明材料。</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异议供应商若委托代理人进行异议的，异议函应按要求列明“授权代表”的有关内容，并在附件中提交由异议供应商签署的授权委托书。授权委托书应载明代理人的姓名或者名称、代理事项、具体权限、期限和相关事项。</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异议供应商若对项目的某一分包进行异议，异议函中</w:t>
      </w:r>
      <w:r>
        <w:rPr>
          <w:rFonts w:hint="eastAsia" w:ascii="宋体" w:hAnsi="宋体"/>
          <w:b/>
          <w:bCs/>
          <w:sz w:val="24"/>
          <w:szCs w:val="24"/>
        </w:rPr>
        <w:t>应列明具体标段号</w:t>
      </w:r>
      <w:r>
        <w:rPr>
          <w:rFonts w:hint="eastAsia" w:ascii="宋体" w:hAnsi="宋体"/>
          <w:sz w:val="24"/>
          <w:szCs w:val="24"/>
        </w:rPr>
        <w:t>。</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异议函的异议事项应具体、明确，并有必要的事实依据和法律依据。</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异议函的异议请求应与异议事项相关。</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异议供应商为自然人的，异议函应由本人签字；异议供应商为法人或者其他组织的，异议函应由法定代表人、主要负责人，或者其授权代表签字或者盖章，并加盖公章。</w:t>
      </w:r>
    </w:p>
    <w:p>
      <w:pPr>
        <w:pStyle w:val="49"/>
        <w:widowControl/>
        <w:numPr>
          <w:ilvl w:val="0"/>
          <w:numId w:val="72"/>
        </w:numPr>
        <w:autoSpaceDE/>
        <w:autoSpaceDN/>
        <w:spacing w:line="360" w:lineRule="auto"/>
        <w:ind w:firstLineChars="0"/>
        <w:textAlignment w:val="baseline"/>
        <w:rPr>
          <w:rFonts w:ascii="宋体" w:hAnsi="宋体"/>
          <w:sz w:val="24"/>
          <w:szCs w:val="24"/>
        </w:rPr>
      </w:pPr>
      <w:r>
        <w:rPr>
          <w:rFonts w:hint="eastAsia" w:ascii="宋体" w:hAnsi="宋体"/>
          <w:sz w:val="24"/>
          <w:szCs w:val="24"/>
        </w:rPr>
        <w:t>供应商应在提交的证明材料中对异议点的内容</w:t>
      </w:r>
      <w:r>
        <w:rPr>
          <w:rFonts w:hint="eastAsia" w:ascii="宋体" w:hAnsi="宋体"/>
          <w:b/>
          <w:bCs/>
          <w:sz w:val="24"/>
          <w:szCs w:val="24"/>
        </w:rPr>
        <w:t>作出相应的标识或以醒目的方式标明。</w:t>
      </w:r>
    </w:p>
    <w:p>
      <w:pPr>
        <w:snapToGrid w:val="0"/>
        <w:spacing w:line="360" w:lineRule="auto"/>
        <w:jc w:val="center"/>
        <w:outlineLvl w:val="0"/>
        <w:rPr>
          <w:b/>
          <w:bCs/>
          <w:sz w:val="30"/>
          <w:szCs w:val="30"/>
        </w:rPr>
      </w:pPr>
      <w:r>
        <w:rPr>
          <w:rFonts w:ascii="宋体" w:hAnsi="宋体"/>
          <w:b/>
          <w:bCs/>
        </w:rPr>
        <w:br w:type="page"/>
      </w:r>
      <w:bookmarkStart w:id="90" w:name="_Toc7606"/>
      <w:bookmarkStart w:id="91" w:name="_Toc21326"/>
      <w:bookmarkStart w:id="92" w:name="_Toc15446"/>
      <w:bookmarkStart w:id="93" w:name="_Toc2904"/>
      <w:bookmarkStart w:id="94" w:name="_Toc90480393"/>
      <w:bookmarkStart w:id="95" w:name="_Toc24219"/>
      <w:r>
        <w:rPr>
          <w:rFonts w:hint="eastAsia"/>
          <w:b/>
          <w:bCs/>
          <w:sz w:val="30"/>
          <w:szCs w:val="30"/>
        </w:rPr>
        <w:t>第五章  合同格式条款</w:t>
      </w:r>
      <w:bookmarkEnd w:id="90"/>
      <w:bookmarkEnd w:id="91"/>
      <w:bookmarkEnd w:id="92"/>
      <w:bookmarkEnd w:id="93"/>
      <w:bookmarkEnd w:id="94"/>
      <w:bookmarkEnd w:id="95"/>
    </w:p>
    <w:p>
      <w:pPr>
        <w:widowControl/>
        <w:autoSpaceDE/>
        <w:autoSpaceDN/>
        <w:adjustRightInd/>
        <w:spacing w:line="360" w:lineRule="auto"/>
        <w:jc w:val="center"/>
        <w:outlineLvl w:val="1"/>
        <w:rPr>
          <w:rFonts w:ascii="宋体" w:hAnsi="宋体" w:cs="宋体"/>
          <w:sz w:val="21"/>
          <w:szCs w:val="21"/>
        </w:rPr>
      </w:pPr>
      <w:bookmarkStart w:id="96" w:name="_Toc28435"/>
      <w:bookmarkStart w:id="97" w:name="_Toc5985"/>
      <w:r>
        <w:rPr>
          <w:rFonts w:hint="eastAsia"/>
          <w:b/>
          <w:bCs/>
          <w:sz w:val="24"/>
          <w:szCs w:val="24"/>
        </w:rPr>
        <w:t>购车合同</w:t>
      </w:r>
      <w:bookmarkEnd w:id="96"/>
      <w:bookmarkEnd w:id="97"/>
    </w:p>
    <w:p>
      <w:pPr>
        <w:tabs>
          <w:tab w:val="left" w:pos="720"/>
        </w:tabs>
        <w:rPr>
          <w:rFonts w:ascii="宋体" w:hAnsi="宋体" w:cs="宋体"/>
          <w:sz w:val="24"/>
          <w:szCs w:val="24"/>
        </w:rPr>
      </w:pPr>
      <w:r>
        <w:rPr>
          <w:rFonts w:hint="eastAsia" w:ascii="宋体" w:hAnsi="宋体" w:cs="宋体"/>
          <w:b/>
          <w:bCs/>
          <w:sz w:val="24"/>
          <w:szCs w:val="24"/>
        </w:rPr>
        <w:t>甲    方</w:t>
      </w:r>
      <w:r>
        <w:rPr>
          <w:rFonts w:hint="eastAsia" w:ascii="宋体" w:hAnsi="宋体" w:cs="宋体"/>
          <w:sz w:val="24"/>
          <w:szCs w:val="24"/>
        </w:rPr>
        <w:t xml:space="preserve">（招标人）：                   </w:t>
      </w:r>
    </w:p>
    <w:p>
      <w:pPr>
        <w:rPr>
          <w:rFonts w:ascii="宋体" w:hAnsi="宋体" w:cs="宋体"/>
          <w:sz w:val="24"/>
          <w:szCs w:val="24"/>
        </w:rPr>
      </w:pPr>
      <w:r>
        <w:rPr>
          <w:rFonts w:hint="eastAsia" w:ascii="宋体" w:hAnsi="宋体" w:cs="宋体"/>
          <w:sz w:val="24"/>
          <w:szCs w:val="24"/>
        </w:rPr>
        <w:t xml:space="preserve">电    话：           　   </w:t>
      </w:r>
    </w:p>
    <w:p>
      <w:pPr>
        <w:rPr>
          <w:rFonts w:ascii="宋体" w:hAnsi="宋体" w:cs="宋体"/>
          <w:sz w:val="24"/>
          <w:szCs w:val="24"/>
        </w:rPr>
      </w:pPr>
      <w:r>
        <w:rPr>
          <w:rFonts w:hint="eastAsia" w:ascii="宋体" w:hAnsi="宋体" w:cs="宋体"/>
          <w:sz w:val="24"/>
          <w:szCs w:val="24"/>
        </w:rPr>
        <w:t xml:space="preserve">传  真：           </w:t>
      </w:r>
    </w:p>
    <w:p>
      <w:pPr>
        <w:rPr>
          <w:rFonts w:ascii="宋体" w:hAnsi="宋体" w:cs="宋体"/>
          <w:sz w:val="24"/>
          <w:szCs w:val="24"/>
        </w:rPr>
      </w:pPr>
      <w:r>
        <w:rPr>
          <w:rFonts w:hint="eastAsia" w:ascii="宋体" w:hAnsi="宋体" w:cs="宋体"/>
          <w:sz w:val="24"/>
          <w:szCs w:val="24"/>
        </w:rPr>
        <w:t>地  址：</w:t>
      </w:r>
    </w:p>
    <w:p>
      <w:pPr>
        <w:tabs>
          <w:tab w:val="left" w:pos="720"/>
        </w:tabs>
        <w:rPr>
          <w:rFonts w:ascii="宋体" w:hAnsi="宋体" w:cs="宋体"/>
          <w:b/>
          <w:bCs/>
          <w:sz w:val="24"/>
          <w:szCs w:val="24"/>
        </w:rPr>
      </w:pPr>
      <w:r>
        <w:rPr>
          <w:rFonts w:hint="eastAsia" w:ascii="宋体" w:hAnsi="宋体" w:cs="宋体"/>
          <w:b/>
          <w:bCs/>
          <w:sz w:val="24"/>
          <w:szCs w:val="24"/>
        </w:rPr>
        <w:t>乙    方</w:t>
      </w:r>
      <w:r>
        <w:rPr>
          <w:rFonts w:hint="eastAsia" w:ascii="宋体" w:hAnsi="宋体" w:cs="宋体"/>
          <w:sz w:val="24"/>
          <w:szCs w:val="24"/>
        </w:rPr>
        <w:t>（中标人）：</w:t>
      </w:r>
    </w:p>
    <w:p>
      <w:pPr>
        <w:rPr>
          <w:rFonts w:ascii="宋体" w:hAnsi="宋体" w:cs="宋体"/>
          <w:sz w:val="24"/>
          <w:szCs w:val="24"/>
        </w:rPr>
      </w:pPr>
      <w:r>
        <w:rPr>
          <w:rFonts w:hint="eastAsia" w:ascii="宋体" w:hAnsi="宋体" w:cs="宋体"/>
          <w:sz w:val="24"/>
          <w:szCs w:val="24"/>
        </w:rPr>
        <w:t xml:space="preserve">电    话：                </w:t>
      </w:r>
    </w:p>
    <w:p>
      <w:pPr>
        <w:rPr>
          <w:rFonts w:ascii="宋体" w:hAnsi="宋体" w:cs="宋体"/>
          <w:sz w:val="24"/>
          <w:szCs w:val="24"/>
        </w:rPr>
      </w:pPr>
      <w:r>
        <w:rPr>
          <w:rFonts w:hint="eastAsia" w:ascii="宋体" w:hAnsi="宋体" w:cs="宋体"/>
          <w:sz w:val="24"/>
          <w:szCs w:val="24"/>
        </w:rPr>
        <w:t xml:space="preserve">传  真：           </w:t>
      </w:r>
    </w:p>
    <w:p>
      <w:pPr>
        <w:rPr>
          <w:rFonts w:ascii="宋体" w:hAnsi="宋体" w:cs="宋体"/>
          <w:sz w:val="24"/>
          <w:szCs w:val="24"/>
        </w:rPr>
      </w:pPr>
      <w:r>
        <w:rPr>
          <w:rFonts w:hint="eastAsia" w:ascii="宋体" w:hAnsi="宋体" w:cs="宋体"/>
          <w:sz w:val="24"/>
          <w:szCs w:val="24"/>
        </w:rPr>
        <w:t xml:space="preserve">地  址：             </w:t>
      </w:r>
    </w:p>
    <w:p>
      <w:pPr>
        <w:spacing w:line="420" w:lineRule="auto"/>
        <w:ind w:firstLine="420"/>
        <w:jc w:val="both"/>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w:t>
      </w:r>
      <w:r>
        <w:rPr>
          <w:rFonts w:hint="eastAsia" w:ascii="宋体" w:hAnsi="宋体" w:cs="宋体"/>
          <w:sz w:val="24"/>
          <w:u w:val="single"/>
        </w:rPr>
        <w:t xml:space="preserve"> 广州市广百物流有限公司购置重型厢式货车及重型半挂牵引车采购项目</w:t>
      </w:r>
      <w:r>
        <w:rPr>
          <w:rFonts w:hint="eastAsia" w:ascii="宋体" w:hAnsi="宋体" w:cs="宋体"/>
          <w:sz w:val="24"/>
          <w:szCs w:val="24"/>
        </w:rPr>
        <w:t>（项目编号：</w:t>
      </w:r>
      <w:r>
        <w:rPr>
          <w:rFonts w:hint="eastAsia" w:ascii="宋体" w:hAnsi="宋体"/>
          <w:sz w:val="24"/>
        </w:rPr>
        <w:t>CLF0121GZ13QY44</w:t>
      </w:r>
      <w:r>
        <w:rPr>
          <w:rFonts w:hint="eastAsia" w:ascii="宋体" w:hAnsi="宋体" w:cs="宋体"/>
          <w:sz w:val="24"/>
          <w:szCs w:val="24"/>
        </w:rPr>
        <w:t>）的采购结果</w:t>
      </w:r>
      <w:r>
        <w:rPr>
          <w:rFonts w:hint="eastAsia" w:ascii="宋体" w:hAnsi="宋体"/>
          <w:sz w:val="24"/>
          <w:szCs w:val="24"/>
        </w:rPr>
        <w:t>，按照《中华人民共和国民法典》</w:t>
      </w:r>
      <w:r>
        <w:rPr>
          <w:rFonts w:hint="eastAsia" w:ascii="宋体" w:hAnsi="宋体" w:cs="宋体"/>
          <w:sz w:val="24"/>
          <w:szCs w:val="24"/>
        </w:rPr>
        <w:t>的规定，经双方协商，本着平等互利和诚实信用的原则，一致同意签订本合同如下。</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98" w:name="_Toc14943"/>
      <w:bookmarkStart w:id="99" w:name="_Toc18965"/>
      <w:r>
        <w:rPr>
          <w:rFonts w:hint="eastAsia" w:ascii="宋体" w:hAnsi="宋体" w:cs="宋体"/>
          <w:b/>
          <w:sz w:val="24"/>
          <w:szCs w:val="24"/>
        </w:rPr>
        <w:t>货物内容</w:t>
      </w:r>
      <w:bookmarkEnd w:id="98"/>
      <w:bookmarkEnd w:id="99"/>
      <w:r>
        <w:rPr>
          <w:rFonts w:hint="eastAsia" w:ascii="宋体" w:hAnsi="宋体" w:cs="宋体"/>
          <w:b/>
          <w:sz w:val="24"/>
          <w:szCs w:val="24"/>
        </w:rPr>
        <w:t xml:space="preserve"> </w:t>
      </w:r>
    </w:p>
    <w:tbl>
      <w:tblPr>
        <w:tblStyle w:val="20"/>
        <w:tblW w:w="99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6"/>
        <w:gridCol w:w="1250"/>
        <w:gridCol w:w="3800"/>
        <w:gridCol w:w="974"/>
        <w:gridCol w:w="974"/>
        <w:gridCol w:w="1169"/>
        <w:gridCol w:w="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796" w:type="dxa"/>
            <w:vAlign w:val="center"/>
          </w:tcPr>
          <w:p>
            <w:pPr>
              <w:adjustRightInd/>
              <w:jc w:val="center"/>
              <w:rPr>
                <w:rFonts w:ascii="宋体" w:hAnsi="宋体" w:cs="宋体"/>
                <w:sz w:val="24"/>
                <w:szCs w:val="24"/>
              </w:rPr>
            </w:pPr>
            <w:r>
              <w:rPr>
                <w:rFonts w:hint="eastAsia" w:ascii="宋体" w:hAnsi="宋体" w:cs="宋体"/>
                <w:sz w:val="24"/>
                <w:szCs w:val="24"/>
              </w:rPr>
              <w:t>序号</w:t>
            </w:r>
          </w:p>
        </w:tc>
        <w:tc>
          <w:tcPr>
            <w:tcW w:w="1250" w:type="dxa"/>
            <w:vAlign w:val="center"/>
          </w:tcPr>
          <w:p>
            <w:pPr>
              <w:adjustRightInd/>
              <w:jc w:val="center"/>
              <w:rPr>
                <w:rFonts w:ascii="宋体" w:hAnsi="宋体" w:cs="宋体"/>
                <w:sz w:val="24"/>
                <w:szCs w:val="24"/>
              </w:rPr>
            </w:pPr>
            <w:r>
              <w:rPr>
                <w:rFonts w:hint="eastAsia" w:ascii="宋体" w:hAnsi="宋体" w:cs="宋体"/>
                <w:sz w:val="24"/>
                <w:szCs w:val="24"/>
              </w:rPr>
              <w:t>商品名称</w:t>
            </w:r>
          </w:p>
        </w:tc>
        <w:tc>
          <w:tcPr>
            <w:tcW w:w="3800" w:type="dxa"/>
            <w:vAlign w:val="center"/>
          </w:tcPr>
          <w:p>
            <w:pPr>
              <w:adjustRightInd/>
              <w:jc w:val="center"/>
              <w:rPr>
                <w:rFonts w:ascii="宋体" w:hAnsi="宋体" w:cs="宋体"/>
                <w:sz w:val="24"/>
                <w:szCs w:val="24"/>
              </w:rPr>
            </w:pPr>
            <w:r>
              <w:rPr>
                <w:rFonts w:hint="eastAsia" w:ascii="宋体" w:hAnsi="宋体" w:cs="宋体"/>
                <w:sz w:val="24"/>
                <w:szCs w:val="24"/>
              </w:rPr>
              <w:t>品牌、规格型号、配置（性能参数）</w:t>
            </w:r>
          </w:p>
        </w:tc>
        <w:tc>
          <w:tcPr>
            <w:tcW w:w="974" w:type="dxa"/>
            <w:vAlign w:val="center"/>
          </w:tcPr>
          <w:p>
            <w:pPr>
              <w:adjustRightInd/>
              <w:jc w:val="center"/>
              <w:rPr>
                <w:rFonts w:ascii="宋体" w:hAnsi="宋体" w:cs="宋体"/>
                <w:sz w:val="24"/>
                <w:szCs w:val="24"/>
              </w:rPr>
            </w:pPr>
            <w:r>
              <w:rPr>
                <w:rFonts w:hint="eastAsia" w:ascii="宋体" w:hAnsi="宋体" w:cs="宋体"/>
                <w:sz w:val="24"/>
                <w:szCs w:val="24"/>
              </w:rPr>
              <w:t>产地</w:t>
            </w:r>
          </w:p>
        </w:tc>
        <w:tc>
          <w:tcPr>
            <w:tcW w:w="974" w:type="dxa"/>
            <w:vAlign w:val="center"/>
          </w:tcPr>
          <w:p>
            <w:pPr>
              <w:adjustRightInd/>
              <w:jc w:val="center"/>
              <w:rPr>
                <w:rFonts w:ascii="宋体" w:hAnsi="宋体" w:cs="宋体"/>
                <w:sz w:val="24"/>
                <w:szCs w:val="24"/>
              </w:rPr>
            </w:pPr>
            <w:r>
              <w:rPr>
                <w:rFonts w:hint="eastAsia" w:ascii="宋体" w:hAnsi="宋体" w:cs="宋体"/>
                <w:sz w:val="24"/>
                <w:szCs w:val="24"/>
              </w:rPr>
              <w:t>数量</w:t>
            </w:r>
          </w:p>
        </w:tc>
        <w:tc>
          <w:tcPr>
            <w:tcW w:w="1169" w:type="dxa"/>
            <w:vAlign w:val="center"/>
          </w:tcPr>
          <w:p>
            <w:pPr>
              <w:adjustRightInd/>
              <w:jc w:val="center"/>
              <w:rPr>
                <w:rFonts w:ascii="宋体" w:hAnsi="宋体" w:cs="宋体"/>
                <w:sz w:val="24"/>
                <w:szCs w:val="24"/>
              </w:rPr>
            </w:pPr>
            <w:r>
              <w:rPr>
                <w:rFonts w:hint="eastAsia" w:ascii="宋体" w:hAnsi="宋体" w:cs="宋体"/>
                <w:sz w:val="24"/>
                <w:szCs w:val="24"/>
              </w:rPr>
              <w:t>单价(元)</w:t>
            </w:r>
          </w:p>
        </w:tc>
        <w:tc>
          <w:tcPr>
            <w:tcW w:w="974" w:type="dxa"/>
            <w:vAlign w:val="center"/>
          </w:tcPr>
          <w:p>
            <w:pPr>
              <w:adjustRightInd/>
              <w:ind w:left="-72" w:leftChars="-36" w:right="-110" w:rightChars="-55"/>
              <w:jc w:val="center"/>
              <w:rPr>
                <w:rFonts w:ascii="宋体" w:hAnsi="宋体" w:cs="宋体"/>
                <w:sz w:val="24"/>
                <w:szCs w:val="24"/>
              </w:rPr>
            </w:pPr>
            <w:r>
              <w:rPr>
                <w:rFonts w:hint="eastAsia" w:ascii="宋体" w:hAnsi="宋体" w:cs="宋体"/>
                <w:sz w:val="24"/>
                <w:szCs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 w:hRule="atLeast"/>
        </w:trPr>
        <w:tc>
          <w:tcPr>
            <w:tcW w:w="796" w:type="dxa"/>
            <w:vAlign w:val="center"/>
          </w:tcPr>
          <w:p>
            <w:pPr>
              <w:adjustRightInd/>
              <w:jc w:val="center"/>
              <w:rPr>
                <w:rFonts w:ascii="宋体" w:hAnsi="宋体" w:cs="宋体"/>
                <w:sz w:val="24"/>
                <w:szCs w:val="24"/>
              </w:rPr>
            </w:pPr>
            <w:r>
              <w:rPr>
                <w:rFonts w:hint="eastAsia" w:ascii="宋体" w:hAnsi="宋体" w:cs="宋体"/>
                <w:sz w:val="24"/>
                <w:szCs w:val="24"/>
              </w:rPr>
              <w:t>1</w:t>
            </w:r>
          </w:p>
        </w:tc>
        <w:tc>
          <w:tcPr>
            <w:tcW w:w="1250" w:type="dxa"/>
            <w:vAlign w:val="center"/>
          </w:tcPr>
          <w:p>
            <w:pPr>
              <w:adjustRightInd/>
              <w:jc w:val="both"/>
              <w:rPr>
                <w:rFonts w:ascii="宋体" w:hAnsi="宋体" w:cs="宋体"/>
                <w:sz w:val="24"/>
                <w:szCs w:val="24"/>
              </w:rPr>
            </w:pPr>
          </w:p>
        </w:tc>
        <w:tc>
          <w:tcPr>
            <w:tcW w:w="3800"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1169"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 w:hRule="atLeast"/>
        </w:trPr>
        <w:tc>
          <w:tcPr>
            <w:tcW w:w="796" w:type="dxa"/>
            <w:vAlign w:val="center"/>
          </w:tcPr>
          <w:p>
            <w:pPr>
              <w:adjustRightInd/>
              <w:jc w:val="center"/>
              <w:rPr>
                <w:rFonts w:ascii="宋体" w:hAnsi="宋体" w:cs="宋体"/>
                <w:sz w:val="24"/>
                <w:szCs w:val="24"/>
              </w:rPr>
            </w:pPr>
            <w:r>
              <w:rPr>
                <w:rFonts w:hint="eastAsia" w:ascii="宋体" w:hAnsi="宋体" w:cs="宋体"/>
                <w:sz w:val="24"/>
                <w:szCs w:val="24"/>
              </w:rPr>
              <w:t>2</w:t>
            </w:r>
          </w:p>
        </w:tc>
        <w:tc>
          <w:tcPr>
            <w:tcW w:w="1250" w:type="dxa"/>
            <w:vAlign w:val="center"/>
          </w:tcPr>
          <w:p>
            <w:pPr>
              <w:adjustRightInd/>
              <w:jc w:val="both"/>
              <w:rPr>
                <w:rFonts w:ascii="宋体" w:hAnsi="宋体" w:cs="宋体"/>
                <w:sz w:val="24"/>
                <w:szCs w:val="24"/>
              </w:rPr>
            </w:pPr>
          </w:p>
        </w:tc>
        <w:tc>
          <w:tcPr>
            <w:tcW w:w="3800"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1169"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 w:hRule="atLeast"/>
        </w:trPr>
        <w:tc>
          <w:tcPr>
            <w:tcW w:w="796" w:type="dxa"/>
            <w:vAlign w:val="center"/>
          </w:tcPr>
          <w:p>
            <w:pPr>
              <w:adjustRightInd/>
              <w:jc w:val="center"/>
              <w:rPr>
                <w:rFonts w:ascii="宋体" w:hAnsi="宋体" w:cs="宋体"/>
                <w:sz w:val="24"/>
                <w:szCs w:val="24"/>
              </w:rPr>
            </w:pPr>
            <w:r>
              <w:rPr>
                <w:rFonts w:hint="eastAsia" w:ascii="宋体" w:hAnsi="宋体" w:cs="宋体"/>
                <w:sz w:val="24"/>
                <w:szCs w:val="24"/>
              </w:rPr>
              <w:t>3</w:t>
            </w:r>
          </w:p>
        </w:tc>
        <w:tc>
          <w:tcPr>
            <w:tcW w:w="1250" w:type="dxa"/>
            <w:vAlign w:val="center"/>
          </w:tcPr>
          <w:p>
            <w:pPr>
              <w:adjustRightInd/>
              <w:jc w:val="both"/>
              <w:rPr>
                <w:rFonts w:ascii="宋体" w:hAnsi="宋体" w:cs="宋体"/>
                <w:sz w:val="24"/>
                <w:szCs w:val="24"/>
              </w:rPr>
            </w:pPr>
          </w:p>
        </w:tc>
        <w:tc>
          <w:tcPr>
            <w:tcW w:w="3800"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1169"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 w:hRule="atLeast"/>
        </w:trPr>
        <w:tc>
          <w:tcPr>
            <w:tcW w:w="796" w:type="dxa"/>
            <w:vAlign w:val="center"/>
          </w:tcPr>
          <w:p>
            <w:pPr>
              <w:adjustRightInd/>
              <w:jc w:val="center"/>
              <w:rPr>
                <w:rFonts w:ascii="宋体" w:hAnsi="宋体" w:cs="宋体"/>
                <w:sz w:val="24"/>
                <w:szCs w:val="24"/>
              </w:rPr>
            </w:pPr>
            <w:r>
              <w:rPr>
                <w:rFonts w:hint="eastAsia" w:ascii="宋体" w:hAnsi="宋体" w:cs="宋体"/>
                <w:sz w:val="24"/>
                <w:szCs w:val="24"/>
              </w:rPr>
              <w:t>4</w:t>
            </w:r>
          </w:p>
        </w:tc>
        <w:tc>
          <w:tcPr>
            <w:tcW w:w="1250" w:type="dxa"/>
            <w:vAlign w:val="center"/>
          </w:tcPr>
          <w:p>
            <w:pPr>
              <w:adjustRightInd/>
              <w:jc w:val="both"/>
              <w:rPr>
                <w:rFonts w:ascii="宋体" w:hAnsi="宋体" w:cs="宋体"/>
                <w:sz w:val="24"/>
                <w:szCs w:val="24"/>
              </w:rPr>
            </w:pPr>
          </w:p>
        </w:tc>
        <w:tc>
          <w:tcPr>
            <w:tcW w:w="3800"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c>
          <w:tcPr>
            <w:tcW w:w="1169" w:type="dxa"/>
            <w:vAlign w:val="center"/>
          </w:tcPr>
          <w:p>
            <w:pPr>
              <w:adjustRightInd/>
              <w:jc w:val="both"/>
              <w:rPr>
                <w:rFonts w:ascii="宋体" w:hAnsi="宋体" w:cs="宋体"/>
                <w:sz w:val="24"/>
                <w:szCs w:val="24"/>
              </w:rPr>
            </w:pPr>
          </w:p>
        </w:tc>
        <w:tc>
          <w:tcPr>
            <w:tcW w:w="974" w:type="dxa"/>
            <w:vAlign w:val="center"/>
          </w:tcPr>
          <w:p>
            <w:pPr>
              <w:adjustRightInd/>
              <w:jc w:val="both"/>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9937" w:type="dxa"/>
            <w:gridSpan w:val="7"/>
            <w:vAlign w:val="center"/>
          </w:tcPr>
          <w:p>
            <w:pPr>
              <w:adjustRightInd/>
              <w:jc w:val="both"/>
              <w:rPr>
                <w:rFonts w:ascii="宋体" w:hAnsi="宋体" w:cs="宋体"/>
                <w:sz w:val="24"/>
                <w:szCs w:val="24"/>
              </w:rPr>
            </w:pPr>
            <w:r>
              <w:rPr>
                <w:rFonts w:hint="eastAsia" w:ascii="宋体" w:hAnsi="宋体" w:cs="宋体"/>
                <w:sz w:val="24"/>
                <w:szCs w:val="24"/>
              </w:rPr>
              <w:t xml:space="preserve">  合计总额：¥ </w:t>
            </w:r>
            <w:r>
              <w:rPr>
                <w:rFonts w:hint="eastAsia" w:ascii="宋体" w:hAnsi="宋体" w:cs="宋体"/>
                <w:sz w:val="24"/>
                <w:szCs w:val="24"/>
                <w:u w:val="single"/>
              </w:rPr>
              <w:t xml:space="preserve">      </w:t>
            </w:r>
            <w:r>
              <w:rPr>
                <w:rFonts w:hint="eastAsia" w:ascii="宋体" w:hAnsi="宋体" w:cs="宋体"/>
                <w:sz w:val="24"/>
                <w:szCs w:val="24"/>
              </w:rPr>
              <w:t>元；    大写：</w:t>
            </w:r>
            <w:r>
              <w:rPr>
                <w:rFonts w:hint="eastAsia" w:ascii="宋体" w:hAnsi="宋体" w:cs="宋体"/>
                <w:sz w:val="24"/>
                <w:szCs w:val="24"/>
                <w:u w:val="single"/>
              </w:rPr>
              <w:t xml:space="preserve">        </w:t>
            </w:r>
            <w:r>
              <w:rPr>
                <w:rFonts w:hint="eastAsia" w:ascii="宋体" w:hAnsi="宋体" w:cs="宋体"/>
                <w:sz w:val="24"/>
                <w:szCs w:val="24"/>
              </w:rPr>
              <w:t xml:space="preserve"> </w:t>
            </w:r>
          </w:p>
        </w:tc>
      </w:tr>
    </w:tbl>
    <w:p>
      <w:pPr>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合同总额包括乙方设计、安装、随机零配件、标配工具、运输保险、调试、培训、质保期服务、车辆上牌费用（广州车牌）、购置税等（不含机动车交通事故责任强制保险及机动车商业保险），伴随的相关服务费，各项税费及合同实施过程中不可预见费用等项目相关的一切费用。</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00" w:name="_Toc19235"/>
      <w:bookmarkStart w:id="101" w:name="_Toc28592"/>
      <w:r>
        <w:rPr>
          <w:rFonts w:hint="eastAsia" w:ascii="宋体" w:hAnsi="宋体" w:cs="宋体"/>
          <w:b/>
          <w:sz w:val="24"/>
          <w:szCs w:val="24"/>
        </w:rPr>
        <w:t>合同金额</w:t>
      </w:r>
      <w:bookmarkEnd w:id="100"/>
      <w:bookmarkEnd w:id="101"/>
    </w:p>
    <w:p>
      <w:pPr>
        <w:pStyle w:val="10"/>
        <w:adjustRightInd w:val="0"/>
        <w:snapToGrid w:val="0"/>
        <w:spacing w:line="360" w:lineRule="auto"/>
        <w:ind w:firstLine="480" w:firstLineChars="200"/>
        <w:rPr>
          <w:rFonts w:hAnsi="宋体" w:cs="宋体"/>
          <w:sz w:val="24"/>
          <w:szCs w:val="24"/>
        </w:rPr>
      </w:pPr>
      <w:r>
        <w:rPr>
          <w:rFonts w:hint="eastAsia" w:hAnsi="宋体" w:cs="宋体"/>
          <w:sz w:val="24"/>
          <w:szCs w:val="24"/>
        </w:rPr>
        <w:t>合同金额为¥</w:t>
      </w:r>
      <w:r>
        <w:rPr>
          <w:rFonts w:hint="eastAsia" w:hAnsi="宋体" w:cs="宋体"/>
          <w:sz w:val="24"/>
          <w:u w:val="single"/>
        </w:rPr>
        <w:t xml:space="preserve">           </w:t>
      </w:r>
      <w:r>
        <w:rPr>
          <w:rFonts w:hint="eastAsia" w:hAnsi="宋体" w:cs="宋体"/>
          <w:sz w:val="24"/>
        </w:rPr>
        <w:t>元；大写：</w:t>
      </w:r>
      <w:r>
        <w:rPr>
          <w:rFonts w:hint="eastAsia" w:hAnsi="宋体" w:cs="宋体"/>
          <w:sz w:val="24"/>
          <w:u w:val="single"/>
        </w:rPr>
        <w:t xml:space="preserve">            </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02" w:name="_Toc23059"/>
      <w:bookmarkStart w:id="103" w:name="_Toc31402"/>
      <w:r>
        <w:rPr>
          <w:rFonts w:hint="eastAsia" w:ascii="宋体" w:hAnsi="宋体" w:cs="宋体"/>
          <w:b/>
          <w:sz w:val="24"/>
          <w:szCs w:val="24"/>
        </w:rPr>
        <w:t>货物要求</w:t>
      </w:r>
      <w:bookmarkEnd w:id="102"/>
      <w:bookmarkEnd w:id="103"/>
    </w:p>
    <w:p>
      <w:pPr>
        <w:numPr>
          <w:ilvl w:val="0"/>
          <w:numId w:val="74"/>
        </w:numPr>
        <w:spacing w:after="160" w:line="360" w:lineRule="auto"/>
        <w:ind w:left="0" w:firstLine="480" w:firstLineChars="200"/>
        <w:rPr>
          <w:rFonts w:ascii="宋体" w:hAnsi="宋体" w:cs="宋体"/>
          <w:kern w:val="1"/>
          <w:sz w:val="24"/>
          <w:szCs w:val="24"/>
        </w:rPr>
      </w:pPr>
      <w:bookmarkStart w:id="104" w:name="_Toc19479"/>
      <w:bookmarkStart w:id="105" w:name="_Toc6509"/>
      <w:r>
        <w:rPr>
          <w:rFonts w:hint="eastAsia" w:ascii="宋体" w:hAnsi="宋体" w:cs="宋体"/>
          <w:kern w:val="1"/>
          <w:sz w:val="24"/>
          <w:szCs w:val="24"/>
        </w:rPr>
        <w:t>货物为原制造商制造的全新产品，整机无污染，无侵权行为、表面无划损、无任何缺陷隐患，在中国境内可依常规安全合法使用。</w:t>
      </w:r>
    </w:p>
    <w:p>
      <w:pPr>
        <w:numPr>
          <w:ilvl w:val="0"/>
          <w:numId w:val="74"/>
        </w:numPr>
        <w:spacing w:after="160" w:line="360" w:lineRule="auto"/>
        <w:ind w:left="0" w:firstLine="480" w:firstLineChars="200"/>
        <w:rPr>
          <w:rFonts w:ascii="宋体" w:hAnsi="宋体" w:cs="宋体"/>
          <w:kern w:val="1"/>
          <w:sz w:val="24"/>
          <w:szCs w:val="24"/>
        </w:rPr>
      </w:pPr>
      <w:r>
        <w:rPr>
          <w:rFonts w:hint="eastAsia" w:ascii="宋体" w:hAnsi="宋体" w:cs="宋体"/>
          <w:kern w:val="1"/>
          <w:sz w:val="24"/>
          <w:szCs w:val="24"/>
        </w:rPr>
        <w:t>货物为原厂商未启封全新包装，具出厂合格证，序列号、包装箱号与出厂批号一致，并可追索查阅。</w:t>
      </w:r>
    </w:p>
    <w:p>
      <w:pPr>
        <w:numPr>
          <w:ilvl w:val="0"/>
          <w:numId w:val="74"/>
        </w:numPr>
        <w:spacing w:after="160" w:line="360" w:lineRule="auto"/>
        <w:ind w:left="0" w:firstLine="480" w:firstLineChars="200"/>
        <w:rPr>
          <w:rFonts w:ascii="宋体" w:hAnsi="宋体" w:cs="宋体"/>
          <w:sz w:val="24"/>
          <w:szCs w:val="24"/>
        </w:rPr>
      </w:pPr>
      <w:r>
        <w:rPr>
          <w:rFonts w:hint="eastAsia" w:ascii="宋体" w:hAnsi="宋体" w:cs="宋体"/>
          <w:kern w:val="1"/>
          <w:sz w:val="24"/>
          <w:szCs w:val="24"/>
        </w:rPr>
        <w:t>乙方应将关键设备的用户手册、保修手册、有关单证资料及配备件、随机工具等交付给甲方，使用操作及安全须知等重要资料应附有中文说明。</w:t>
      </w:r>
    </w:p>
    <w:p>
      <w:pPr>
        <w:numPr>
          <w:ilvl w:val="0"/>
          <w:numId w:val="74"/>
        </w:numPr>
        <w:spacing w:after="160" w:line="360" w:lineRule="auto"/>
        <w:ind w:left="0" w:firstLine="480" w:firstLineChars="200"/>
        <w:rPr>
          <w:rFonts w:ascii="宋体" w:hAnsi="宋体" w:cs="宋体"/>
          <w:sz w:val="24"/>
          <w:szCs w:val="24"/>
        </w:rPr>
      </w:pPr>
      <w:r>
        <w:rPr>
          <w:rFonts w:hint="eastAsia" w:ascii="宋体" w:hAnsi="宋体" w:cs="宋体"/>
          <w:sz w:val="24"/>
          <w:szCs w:val="24"/>
        </w:rPr>
        <w:t>由乙方负责将货物按签订合同的具体数量、具体地点免费运送到指定地点，并负责调试、运行。经双方书面确认最终验收合格后，交付甲方使用；</w:t>
      </w:r>
    </w:p>
    <w:p>
      <w:pPr>
        <w:numPr>
          <w:ilvl w:val="0"/>
          <w:numId w:val="74"/>
        </w:numPr>
        <w:spacing w:after="160" w:line="360" w:lineRule="auto"/>
        <w:ind w:left="0" w:firstLine="480" w:firstLineChars="200"/>
        <w:rPr>
          <w:rFonts w:ascii="宋体" w:hAnsi="宋体" w:cs="宋体"/>
          <w:sz w:val="24"/>
          <w:szCs w:val="24"/>
        </w:rPr>
      </w:pPr>
      <w:r>
        <w:rPr>
          <w:rFonts w:hint="eastAsia" w:ascii="宋体" w:hAnsi="宋体" w:cs="宋体"/>
          <w:sz w:val="24"/>
          <w:szCs w:val="24"/>
        </w:rPr>
        <w:t>乙方负责组织专业技术人员进行货物调试，甲方应提供必须的基本条件和专人配合，保证各项安装调试工作顺利进行。</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r>
        <w:rPr>
          <w:rFonts w:hint="eastAsia" w:ascii="宋体" w:hAnsi="宋体" w:cs="宋体"/>
          <w:b/>
          <w:sz w:val="24"/>
          <w:szCs w:val="24"/>
        </w:rPr>
        <w:t>项目交付或者实施的时间和地点</w:t>
      </w:r>
      <w:bookmarkEnd w:id="104"/>
      <w:bookmarkEnd w:id="105"/>
    </w:p>
    <w:p>
      <w:pPr>
        <w:numPr>
          <w:ilvl w:val="0"/>
          <w:numId w:val="75"/>
        </w:numPr>
        <w:snapToGrid w:val="0"/>
        <w:spacing w:line="360" w:lineRule="auto"/>
        <w:ind w:firstLine="425"/>
        <w:jc w:val="both"/>
        <w:rPr>
          <w:rFonts w:ascii="宋体" w:hAnsi="宋体" w:cs="宋体"/>
          <w:sz w:val="24"/>
          <w:szCs w:val="24"/>
        </w:rPr>
      </w:pPr>
      <w:r>
        <w:rPr>
          <w:rFonts w:hint="eastAsia" w:ascii="宋体" w:hAnsi="宋体" w:cs="宋体"/>
          <w:sz w:val="24"/>
          <w:szCs w:val="24"/>
        </w:rPr>
        <w:t>交付或实施的时间：</w:t>
      </w:r>
      <w:r>
        <w:rPr>
          <w:rFonts w:hint="eastAsia" w:hAnsi="宋体"/>
          <w:kern w:val="28"/>
          <w:sz w:val="24"/>
          <w:szCs w:val="24"/>
        </w:rPr>
        <w:t>签订合同后自收到第一笔预付款之日起</w:t>
      </w:r>
      <w:r>
        <w:rPr>
          <w:rFonts w:hint="eastAsia" w:hAnsi="宋体"/>
          <w:kern w:val="28"/>
          <w:sz w:val="24"/>
          <w:szCs w:val="24"/>
          <w:u w:val="single"/>
        </w:rPr>
        <w:t>30</w:t>
      </w:r>
      <w:r>
        <w:rPr>
          <w:rFonts w:hint="eastAsia" w:hAnsi="宋体"/>
          <w:kern w:val="28"/>
          <w:sz w:val="24"/>
          <w:szCs w:val="24"/>
        </w:rPr>
        <w:t>个日历天内</w:t>
      </w:r>
      <w:r>
        <w:rPr>
          <w:rFonts w:hint="eastAsia" w:ascii="宋体" w:hAnsi="宋体" w:cs="宋体"/>
          <w:sz w:val="24"/>
          <w:szCs w:val="24"/>
        </w:rPr>
        <w:t>完成安装调试并具备验收条件。</w:t>
      </w:r>
    </w:p>
    <w:p>
      <w:pPr>
        <w:numPr>
          <w:ilvl w:val="0"/>
          <w:numId w:val="75"/>
        </w:numPr>
        <w:snapToGrid w:val="0"/>
        <w:spacing w:line="360" w:lineRule="auto"/>
        <w:ind w:firstLine="425"/>
        <w:jc w:val="both"/>
        <w:rPr>
          <w:rFonts w:ascii="宋体" w:hAnsi="宋体" w:cs="宋体"/>
          <w:b/>
          <w:sz w:val="24"/>
          <w:szCs w:val="24"/>
        </w:rPr>
      </w:pPr>
      <w:r>
        <w:rPr>
          <w:rFonts w:hint="eastAsia" w:ascii="宋体" w:hAnsi="宋体" w:cs="宋体"/>
          <w:sz w:val="24"/>
          <w:szCs w:val="24"/>
        </w:rPr>
        <w:t>交付或实施的地点：甲方指定地址。</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06" w:name="_Toc12786"/>
      <w:bookmarkStart w:id="107" w:name="_Toc9421"/>
      <w:r>
        <w:rPr>
          <w:rFonts w:hint="eastAsia" w:ascii="宋体" w:hAnsi="宋体" w:cs="宋体"/>
          <w:b/>
          <w:sz w:val="24"/>
        </w:rPr>
        <w:t>付款方式</w:t>
      </w:r>
      <w:bookmarkEnd w:id="106"/>
      <w:bookmarkEnd w:id="107"/>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由甲方按下列程序付款： </w:t>
      </w:r>
    </w:p>
    <w:p>
      <w:pPr>
        <w:numPr>
          <w:ilvl w:val="0"/>
          <w:numId w:val="76"/>
        </w:numPr>
        <w:snapToGrid w:val="0"/>
        <w:spacing w:line="360" w:lineRule="auto"/>
        <w:ind w:firstLine="425"/>
        <w:jc w:val="both"/>
        <w:rPr>
          <w:rFonts w:ascii="宋体" w:hAnsi="宋体" w:cs="宋体"/>
          <w:sz w:val="24"/>
          <w:szCs w:val="24"/>
        </w:rPr>
      </w:pPr>
      <w:r>
        <w:rPr>
          <w:rFonts w:hint="eastAsia" w:ascii="宋体" w:hAnsi="宋体" w:cs="宋体"/>
          <w:sz w:val="24"/>
          <w:szCs w:val="24"/>
        </w:rPr>
        <w:t>预付款：签订合同后</w:t>
      </w:r>
      <w:r>
        <w:rPr>
          <w:rFonts w:hint="eastAsia" w:ascii="宋体" w:hAnsi="宋体" w:cs="宋体"/>
          <w:sz w:val="24"/>
          <w:szCs w:val="24"/>
          <w:u w:val="single"/>
        </w:rPr>
        <w:t xml:space="preserve"> </w:t>
      </w:r>
      <w:r>
        <w:rPr>
          <w:rFonts w:ascii="宋体" w:hAnsi="宋体" w:cs="宋体"/>
          <w:sz w:val="24"/>
          <w:szCs w:val="24"/>
          <w:u w:val="single"/>
        </w:rPr>
        <w:t>15</w:t>
      </w:r>
      <w:r>
        <w:rPr>
          <w:rFonts w:hint="eastAsia" w:ascii="宋体" w:hAnsi="宋体" w:cs="宋体"/>
          <w:sz w:val="24"/>
          <w:szCs w:val="24"/>
          <w:u w:val="single"/>
        </w:rPr>
        <w:t xml:space="preserve"> </w:t>
      </w:r>
      <w:r>
        <w:rPr>
          <w:rFonts w:hint="eastAsia" w:ascii="宋体" w:hAnsi="宋体" w:cs="宋体"/>
          <w:sz w:val="24"/>
          <w:szCs w:val="24"/>
        </w:rPr>
        <w:t>个工作日内，支付合同总价的</w:t>
      </w:r>
      <w:r>
        <w:rPr>
          <w:rFonts w:hint="eastAsia" w:ascii="宋体" w:hAnsi="宋体" w:cs="宋体"/>
          <w:sz w:val="24"/>
          <w:szCs w:val="24"/>
          <w:u w:val="single"/>
        </w:rPr>
        <w:t xml:space="preserve">  </w:t>
      </w:r>
      <w:r>
        <w:rPr>
          <w:rFonts w:ascii="宋体" w:hAnsi="宋体" w:cs="宋体"/>
          <w:sz w:val="24"/>
          <w:szCs w:val="24"/>
          <w:u w:val="single"/>
        </w:rPr>
        <w:t>30</w:t>
      </w:r>
      <w:r>
        <w:rPr>
          <w:rFonts w:hint="eastAsia" w:ascii="宋体" w:hAnsi="宋体" w:cs="宋体"/>
          <w:sz w:val="24"/>
          <w:szCs w:val="24"/>
          <w:u w:val="single"/>
        </w:rPr>
        <w:t xml:space="preserve"> </w:t>
      </w:r>
      <w:r>
        <w:rPr>
          <w:rFonts w:hint="eastAsia" w:ascii="宋体" w:hAnsi="宋体" w:cs="宋体"/>
          <w:sz w:val="24"/>
          <w:szCs w:val="24"/>
        </w:rPr>
        <w:t>%。</w:t>
      </w:r>
    </w:p>
    <w:p>
      <w:pPr>
        <w:numPr>
          <w:ilvl w:val="0"/>
          <w:numId w:val="76"/>
        </w:numPr>
        <w:snapToGrid w:val="0"/>
        <w:spacing w:line="360" w:lineRule="auto"/>
        <w:ind w:firstLine="425"/>
        <w:jc w:val="both"/>
        <w:rPr>
          <w:rFonts w:ascii="宋体" w:hAnsi="宋体" w:cs="宋体"/>
          <w:sz w:val="24"/>
          <w:szCs w:val="24"/>
        </w:rPr>
      </w:pPr>
      <w:r>
        <w:rPr>
          <w:rFonts w:hint="eastAsia" w:ascii="宋体" w:hAnsi="宋体" w:cs="宋体"/>
          <w:sz w:val="24"/>
          <w:szCs w:val="24"/>
        </w:rPr>
        <w:t>尾款待完成设备交付和安装调试结束，提交全部报告材料，调试完成并验收合格后</w:t>
      </w:r>
      <w:r>
        <w:rPr>
          <w:rFonts w:hint="eastAsia" w:ascii="宋体" w:hAnsi="宋体" w:cs="宋体"/>
          <w:sz w:val="24"/>
          <w:szCs w:val="24"/>
          <w:u w:val="single"/>
        </w:rPr>
        <w:t xml:space="preserve"> </w:t>
      </w:r>
      <w:r>
        <w:rPr>
          <w:rFonts w:ascii="宋体" w:hAnsi="宋体" w:cs="宋体"/>
          <w:sz w:val="24"/>
          <w:szCs w:val="24"/>
          <w:u w:val="single"/>
        </w:rPr>
        <w:t>30</w:t>
      </w:r>
      <w:r>
        <w:rPr>
          <w:rFonts w:hint="eastAsia" w:ascii="宋体" w:hAnsi="宋体" w:cs="宋体"/>
          <w:sz w:val="24"/>
          <w:szCs w:val="24"/>
          <w:u w:val="single"/>
        </w:rPr>
        <w:t xml:space="preserve"> </w:t>
      </w:r>
      <w:r>
        <w:rPr>
          <w:rFonts w:hint="eastAsia" w:ascii="宋体" w:hAnsi="宋体" w:cs="宋体"/>
          <w:sz w:val="24"/>
          <w:szCs w:val="24"/>
        </w:rPr>
        <w:t>个工作日内，支付合同总价的</w:t>
      </w:r>
      <w:r>
        <w:rPr>
          <w:rFonts w:hint="eastAsia" w:ascii="宋体" w:hAnsi="宋体" w:cs="宋体"/>
          <w:sz w:val="24"/>
          <w:szCs w:val="24"/>
          <w:u w:val="single"/>
        </w:rPr>
        <w:t xml:space="preserve"> </w:t>
      </w:r>
      <w:r>
        <w:rPr>
          <w:rFonts w:ascii="宋体" w:hAnsi="宋体" w:cs="宋体"/>
          <w:sz w:val="24"/>
          <w:szCs w:val="24"/>
          <w:u w:val="single"/>
        </w:rPr>
        <w:t>70</w:t>
      </w:r>
      <w:r>
        <w:rPr>
          <w:rFonts w:hint="eastAsia" w:ascii="宋体" w:hAnsi="宋体" w:cs="宋体"/>
          <w:sz w:val="24"/>
          <w:szCs w:val="24"/>
          <w:u w:val="single"/>
        </w:rPr>
        <w:t xml:space="preserve"> </w:t>
      </w:r>
      <w:r>
        <w:rPr>
          <w:rFonts w:hint="eastAsia" w:ascii="宋体" w:hAnsi="宋体" w:cs="宋体"/>
          <w:sz w:val="24"/>
          <w:szCs w:val="24"/>
        </w:rPr>
        <w:t>%。</w:t>
      </w:r>
    </w:p>
    <w:p>
      <w:pPr>
        <w:numPr>
          <w:ilvl w:val="0"/>
          <w:numId w:val="76"/>
        </w:numPr>
        <w:snapToGrid w:val="0"/>
        <w:spacing w:line="360" w:lineRule="auto"/>
        <w:ind w:firstLine="425"/>
        <w:jc w:val="both"/>
        <w:rPr>
          <w:rFonts w:ascii="宋体" w:hAnsi="宋体"/>
          <w:kern w:val="21"/>
          <w:sz w:val="24"/>
          <w:szCs w:val="24"/>
        </w:rPr>
      </w:pPr>
      <w:r>
        <w:rPr>
          <w:rFonts w:hint="eastAsia" w:ascii="宋体" w:hAnsi="宋体" w:cs="宋体"/>
          <w:sz w:val="24"/>
          <w:szCs w:val="24"/>
        </w:rPr>
        <w:t>乙方</w:t>
      </w:r>
      <w:r>
        <w:rPr>
          <w:rFonts w:hint="eastAsia" w:ascii="宋体" w:hAnsi="宋体"/>
          <w:kern w:val="21"/>
          <w:sz w:val="24"/>
          <w:szCs w:val="24"/>
        </w:rPr>
        <w:t>凭以下有效文件与甲方结算：</w:t>
      </w:r>
    </w:p>
    <w:p>
      <w:pPr>
        <w:numPr>
          <w:ilvl w:val="0"/>
          <w:numId w:val="77"/>
        </w:numPr>
        <w:snapToGrid w:val="0"/>
        <w:spacing w:line="360" w:lineRule="auto"/>
        <w:ind w:left="0" w:firstLine="425"/>
        <w:rPr>
          <w:rFonts w:ascii="宋体" w:hAnsi="宋体"/>
          <w:sz w:val="24"/>
          <w:szCs w:val="24"/>
        </w:rPr>
      </w:pPr>
      <w:r>
        <w:rPr>
          <w:rFonts w:ascii="宋体" w:hAnsi="宋体"/>
          <w:sz w:val="24"/>
          <w:szCs w:val="24"/>
        </w:rPr>
        <w:t>合同；</w:t>
      </w:r>
    </w:p>
    <w:p>
      <w:pPr>
        <w:numPr>
          <w:ilvl w:val="0"/>
          <w:numId w:val="77"/>
        </w:numPr>
        <w:snapToGrid w:val="0"/>
        <w:spacing w:line="360" w:lineRule="auto"/>
        <w:ind w:left="0" w:firstLine="425"/>
        <w:rPr>
          <w:rFonts w:ascii="宋体" w:hAnsi="宋体"/>
          <w:sz w:val="24"/>
          <w:szCs w:val="24"/>
        </w:rPr>
      </w:pPr>
      <w:r>
        <w:rPr>
          <w:rFonts w:hint="eastAsia" w:ascii="宋体" w:hAnsi="宋体"/>
          <w:sz w:val="24"/>
          <w:szCs w:val="24"/>
        </w:rPr>
        <w:t>乙方</w:t>
      </w:r>
      <w:r>
        <w:rPr>
          <w:rFonts w:ascii="宋体" w:hAnsi="宋体"/>
          <w:sz w:val="24"/>
          <w:szCs w:val="24"/>
        </w:rPr>
        <w:t>开具的正式发票；</w:t>
      </w:r>
    </w:p>
    <w:p>
      <w:pPr>
        <w:numPr>
          <w:ilvl w:val="0"/>
          <w:numId w:val="77"/>
        </w:numPr>
        <w:snapToGrid w:val="0"/>
        <w:spacing w:line="360" w:lineRule="auto"/>
        <w:ind w:left="0" w:firstLine="425"/>
        <w:rPr>
          <w:rFonts w:ascii="宋体" w:hAnsi="宋体"/>
          <w:sz w:val="24"/>
          <w:szCs w:val="24"/>
        </w:rPr>
      </w:pPr>
      <w:r>
        <w:rPr>
          <w:rFonts w:ascii="宋体" w:hAnsi="宋体"/>
          <w:sz w:val="24"/>
          <w:szCs w:val="24"/>
        </w:rPr>
        <w:t>验收调试报告（加盖</w:t>
      </w:r>
      <w:r>
        <w:rPr>
          <w:rFonts w:hint="eastAsia" w:ascii="宋体" w:hAnsi="宋体"/>
          <w:sz w:val="24"/>
          <w:szCs w:val="24"/>
        </w:rPr>
        <w:t>甲方</w:t>
      </w:r>
      <w:r>
        <w:rPr>
          <w:rFonts w:ascii="宋体" w:hAnsi="宋体"/>
          <w:sz w:val="24"/>
          <w:szCs w:val="24"/>
        </w:rPr>
        <w:t>公章）；</w:t>
      </w:r>
    </w:p>
    <w:p>
      <w:pPr>
        <w:numPr>
          <w:ilvl w:val="0"/>
          <w:numId w:val="77"/>
        </w:numPr>
        <w:snapToGrid w:val="0"/>
        <w:spacing w:line="360" w:lineRule="auto"/>
        <w:ind w:left="0" w:firstLine="425"/>
        <w:rPr>
          <w:rFonts w:ascii="宋体" w:hAnsi="宋体" w:cs="宋体"/>
          <w:b/>
          <w:sz w:val="24"/>
          <w:szCs w:val="24"/>
        </w:rPr>
      </w:pPr>
      <w:r>
        <w:rPr>
          <w:rFonts w:hint="eastAsia" w:ascii="宋体" w:hAnsi="宋体"/>
          <w:sz w:val="24"/>
          <w:szCs w:val="24"/>
        </w:rPr>
        <w:t>中标</w:t>
      </w:r>
      <w:r>
        <w:rPr>
          <w:rFonts w:ascii="宋体" w:hAnsi="宋体"/>
          <w:sz w:val="24"/>
          <w:szCs w:val="24"/>
        </w:rPr>
        <w:t>通知书。</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08" w:name="_Toc15526"/>
      <w:bookmarkStart w:id="109" w:name="_Toc7768"/>
      <w:r>
        <w:rPr>
          <w:rFonts w:hint="eastAsia" w:ascii="宋体" w:hAnsi="宋体" w:cs="宋体"/>
          <w:b/>
          <w:sz w:val="24"/>
          <w:szCs w:val="24"/>
        </w:rPr>
        <w:t>质保期</w:t>
      </w:r>
      <w:bookmarkEnd w:id="108"/>
      <w:bookmarkEnd w:id="109"/>
      <w:r>
        <w:rPr>
          <w:rFonts w:hint="eastAsia" w:ascii="宋体" w:hAnsi="宋体" w:cs="宋体"/>
          <w:b/>
          <w:sz w:val="24"/>
          <w:szCs w:val="24"/>
        </w:rPr>
        <w:t>及售后服务要求</w:t>
      </w:r>
    </w:p>
    <w:p>
      <w:pPr>
        <w:numPr>
          <w:ilvl w:val="0"/>
          <w:numId w:val="78"/>
        </w:numPr>
        <w:tabs>
          <w:tab w:val="left" w:pos="425"/>
        </w:tabs>
        <w:snapToGrid w:val="0"/>
        <w:spacing w:line="360" w:lineRule="auto"/>
        <w:jc w:val="both"/>
        <w:rPr>
          <w:rFonts w:ascii="宋体" w:hAnsi="宋体" w:cs="宋体"/>
          <w:sz w:val="24"/>
          <w:szCs w:val="24"/>
        </w:rPr>
      </w:pPr>
      <w:bookmarkStart w:id="110" w:name="_Toc13407"/>
      <w:bookmarkStart w:id="111" w:name="_Toc18996"/>
      <w:r>
        <w:rPr>
          <w:rFonts w:hint="eastAsia" w:ascii="宋体" w:hAnsi="宋体" w:cs="宋体"/>
          <w:sz w:val="24"/>
          <w:szCs w:val="24"/>
        </w:rPr>
        <w:t>货物要求的质量标准为符合现行国家有关验收规范和标准的要求合格</w:t>
      </w:r>
    </w:p>
    <w:p>
      <w:pPr>
        <w:numPr>
          <w:ilvl w:val="0"/>
          <w:numId w:val="78"/>
        </w:numPr>
        <w:tabs>
          <w:tab w:val="left" w:pos="425"/>
        </w:tabs>
        <w:snapToGrid w:val="0"/>
        <w:spacing w:line="360" w:lineRule="auto"/>
        <w:jc w:val="both"/>
        <w:rPr>
          <w:rFonts w:ascii="宋体" w:hAnsi="宋体" w:cs="宋体"/>
          <w:sz w:val="24"/>
          <w:szCs w:val="24"/>
        </w:rPr>
      </w:pPr>
      <w:r>
        <w:rPr>
          <w:rFonts w:hint="eastAsia" w:ascii="宋体" w:hAnsi="宋体"/>
          <w:sz w:val="24"/>
          <w:szCs w:val="24"/>
        </w:rPr>
        <w:t>质量保证期（简称“质保期”）自验收合格之日起不少于</w:t>
      </w:r>
      <w:r>
        <w:rPr>
          <w:rFonts w:ascii="宋体" w:hAnsi="宋体"/>
          <w:sz w:val="24"/>
          <w:szCs w:val="24"/>
        </w:rPr>
        <w:t>12</w:t>
      </w:r>
      <w:r>
        <w:rPr>
          <w:rFonts w:hint="eastAsia" w:ascii="宋体" w:hAnsi="宋体"/>
          <w:sz w:val="24"/>
          <w:szCs w:val="24"/>
        </w:rPr>
        <w:t>个月，并不低于厂家关于质保期的标准</w:t>
      </w:r>
      <w:r>
        <w:rPr>
          <w:rFonts w:hint="eastAsia" w:ascii="宋体" w:hAnsi="宋体" w:cs="宋体"/>
          <w:sz w:val="24"/>
          <w:szCs w:val="24"/>
        </w:rPr>
        <w:t>，质保期内乙方对所供货物实行包修、包换、包退、包维护保养，按生产厂家的质量保修手册内容执行保修。</w:t>
      </w:r>
    </w:p>
    <w:p>
      <w:pPr>
        <w:numPr>
          <w:ilvl w:val="0"/>
          <w:numId w:val="78"/>
        </w:numPr>
        <w:tabs>
          <w:tab w:val="left" w:pos="425"/>
        </w:tabs>
        <w:snapToGrid w:val="0"/>
        <w:spacing w:line="360" w:lineRule="auto"/>
        <w:jc w:val="both"/>
        <w:rPr>
          <w:rFonts w:ascii="宋体" w:hAnsi="宋体" w:cs="宋体"/>
          <w:sz w:val="24"/>
          <w:szCs w:val="24"/>
        </w:rPr>
      </w:pPr>
      <w:r>
        <w:rPr>
          <w:rFonts w:hint="eastAsia" w:ascii="宋体" w:hAnsi="宋体" w:cs="宋体"/>
          <w:sz w:val="24"/>
          <w:szCs w:val="24"/>
        </w:rPr>
        <w:t>质保期内，如设备或零部件因非人为因素出现故障而造成短期停用时，则质保期和免费维修期相应顺延。如停用时间累计超过60天则质保期重新计算。</w:t>
      </w:r>
    </w:p>
    <w:p>
      <w:pPr>
        <w:numPr>
          <w:ilvl w:val="0"/>
          <w:numId w:val="78"/>
        </w:numPr>
        <w:tabs>
          <w:tab w:val="left" w:pos="425"/>
        </w:tabs>
        <w:snapToGrid w:val="0"/>
        <w:spacing w:line="360" w:lineRule="auto"/>
        <w:jc w:val="both"/>
        <w:rPr>
          <w:rFonts w:ascii="宋体" w:hAnsi="宋体" w:cs="宋体"/>
          <w:sz w:val="24"/>
          <w:szCs w:val="24"/>
        </w:rPr>
      </w:pPr>
      <w:r>
        <w:rPr>
          <w:rFonts w:hint="eastAsia" w:ascii="宋体" w:hAnsi="宋体" w:cs="宋体"/>
          <w:sz w:val="24"/>
          <w:szCs w:val="24"/>
        </w:rPr>
        <w:t>对甲方的服务通知，乙方在接报后1小时内响应，4小时内到达现场，48小时内处理完毕。如乙方无正当理由不及时解决的，甲方有权自行安排维修，并由乙方承担相关费用。</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r>
        <w:rPr>
          <w:rFonts w:hint="eastAsia" w:ascii="宋体" w:hAnsi="宋体" w:cs="宋体"/>
          <w:b/>
          <w:sz w:val="24"/>
          <w:szCs w:val="24"/>
        </w:rPr>
        <w:t>安装与调试</w:t>
      </w:r>
      <w:bookmarkEnd w:id="110"/>
      <w:bookmarkEnd w:id="111"/>
    </w:p>
    <w:p>
      <w:pPr>
        <w:numPr>
          <w:ilvl w:val="0"/>
          <w:numId w:val="79"/>
        </w:numPr>
        <w:snapToGrid w:val="0"/>
        <w:spacing w:line="360" w:lineRule="auto"/>
        <w:jc w:val="both"/>
        <w:rPr>
          <w:rFonts w:ascii="宋体" w:hAnsi="宋体" w:cs="宋体"/>
          <w:sz w:val="24"/>
          <w:szCs w:val="24"/>
        </w:rPr>
      </w:pPr>
      <w:r>
        <w:rPr>
          <w:rFonts w:hint="eastAsia" w:ascii="宋体" w:hAnsi="宋体" w:cs="宋体"/>
          <w:sz w:val="24"/>
          <w:szCs w:val="24"/>
        </w:rPr>
        <w:t>乙方必须依照本合同、招标文件的要求和投标文件的承诺，将设备、系统安装并调试至正常运行的最佳状态。</w:t>
      </w:r>
    </w:p>
    <w:p>
      <w:pPr>
        <w:numPr>
          <w:ilvl w:val="0"/>
          <w:numId w:val="79"/>
        </w:numPr>
        <w:snapToGrid w:val="0"/>
        <w:spacing w:line="360" w:lineRule="auto"/>
        <w:jc w:val="both"/>
        <w:rPr>
          <w:rFonts w:ascii="宋体" w:hAnsi="宋体" w:cs="宋体"/>
          <w:sz w:val="24"/>
          <w:szCs w:val="24"/>
        </w:rPr>
      </w:pPr>
      <w:r>
        <w:rPr>
          <w:rFonts w:hint="eastAsia" w:ascii="宋体" w:hAnsi="宋体" w:cs="宋体"/>
          <w:sz w:val="24"/>
          <w:szCs w:val="24"/>
        </w:rPr>
        <w:t>合同设备安装</w:t>
      </w:r>
    </w:p>
    <w:p>
      <w:pPr>
        <w:numPr>
          <w:ilvl w:val="0"/>
          <w:numId w:val="80"/>
        </w:numPr>
        <w:autoSpaceDE/>
        <w:autoSpaceDN/>
        <w:snapToGrid w:val="0"/>
        <w:spacing w:line="360" w:lineRule="auto"/>
        <w:ind w:left="1000"/>
        <w:jc w:val="both"/>
        <w:rPr>
          <w:rFonts w:ascii="宋体" w:hAnsi="宋体" w:cs="宋体"/>
          <w:sz w:val="24"/>
          <w:szCs w:val="24"/>
        </w:rPr>
      </w:pPr>
      <w:r>
        <w:rPr>
          <w:rFonts w:hint="eastAsia" w:ascii="宋体" w:hAnsi="宋体" w:cs="宋体"/>
          <w:sz w:val="24"/>
          <w:szCs w:val="24"/>
        </w:rPr>
        <w:t>各种设备必须提供装箱清单，按装箱清单验收货物。</w:t>
      </w:r>
    </w:p>
    <w:p>
      <w:pPr>
        <w:numPr>
          <w:ilvl w:val="0"/>
          <w:numId w:val="80"/>
        </w:numPr>
        <w:autoSpaceDE/>
        <w:autoSpaceDN/>
        <w:snapToGrid w:val="0"/>
        <w:spacing w:line="360" w:lineRule="auto"/>
        <w:ind w:left="1000"/>
        <w:jc w:val="both"/>
        <w:rPr>
          <w:rFonts w:ascii="宋体" w:hAnsi="宋体" w:cs="宋体"/>
          <w:sz w:val="24"/>
          <w:szCs w:val="24"/>
        </w:rPr>
      </w:pPr>
      <w:r>
        <w:rPr>
          <w:rFonts w:hint="eastAsia" w:ascii="宋体" w:hAnsi="宋体" w:cs="宋体"/>
          <w:sz w:val="24"/>
          <w:szCs w:val="24"/>
        </w:rPr>
        <w:t>乙方安装时须对各安装场地内的其他设备、设施有良好保护措施。</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12" w:name="_Toc2010"/>
      <w:bookmarkStart w:id="113" w:name="_Toc21158"/>
      <w:r>
        <w:rPr>
          <w:rFonts w:hint="eastAsia" w:ascii="宋体" w:hAnsi="宋体" w:cs="宋体"/>
          <w:b/>
          <w:sz w:val="24"/>
        </w:rPr>
        <w:t>验收及培训</w:t>
      </w:r>
      <w:bookmarkEnd w:id="112"/>
      <w:bookmarkEnd w:id="113"/>
    </w:p>
    <w:p>
      <w:pPr>
        <w:numPr>
          <w:ilvl w:val="0"/>
          <w:numId w:val="81"/>
        </w:numPr>
        <w:tabs>
          <w:tab w:val="left" w:pos="425"/>
        </w:tabs>
        <w:snapToGrid w:val="0"/>
        <w:spacing w:line="360" w:lineRule="auto"/>
        <w:jc w:val="both"/>
        <w:rPr>
          <w:rFonts w:ascii="宋体" w:hAnsi="宋体" w:cs="宋体"/>
          <w:sz w:val="24"/>
          <w:szCs w:val="24"/>
        </w:rPr>
      </w:pPr>
      <w:r>
        <w:rPr>
          <w:rFonts w:hint="eastAsia" w:ascii="宋体" w:hAnsi="宋体" w:cs="宋体"/>
          <w:sz w:val="24"/>
          <w:szCs w:val="24"/>
        </w:rPr>
        <w:t>本合同所述车辆的风险自乙方完整交付给甲方后转移至甲方，在未交付前车辆的所有风险责任均由乙方承担。</w:t>
      </w:r>
    </w:p>
    <w:p>
      <w:pPr>
        <w:numPr>
          <w:ilvl w:val="0"/>
          <w:numId w:val="81"/>
        </w:numPr>
        <w:tabs>
          <w:tab w:val="left" w:pos="425"/>
        </w:tabs>
        <w:snapToGrid w:val="0"/>
        <w:spacing w:line="360" w:lineRule="auto"/>
        <w:jc w:val="both"/>
        <w:rPr>
          <w:rFonts w:ascii="宋体" w:hAnsi="宋体" w:cs="宋体"/>
          <w:sz w:val="24"/>
          <w:szCs w:val="24"/>
        </w:rPr>
      </w:pPr>
      <w:r>
        <w:rPr>
          <w:rFonts w:hint="eastAsia" w:ascii="宋体" w:hAnsi="宋体" w:cs="宋体"/>
          <w:sz w:val="24"/>
          <w:szCs w:val="24"/>
        </w:rPr>
        <w:t>全部车辆生产、安装调试完毕、上牌并送至甲方指定地点后，由甲方按照国家标准进行验收，确认产品规格、数量、表面状况及改装项目是否符合合同要求。经甲方验收发现车辆存在质量问题或不符合甲方要求的车辆技术标准，乙方应立即予以维修或更换。甲方的验收并不免除乙方产品质量责任，如在使用过程中发现有产品质量问题，甲方仍然有权进行追索。</w:t>
      </w:r>
    </w:p>
    <w:p>
      <w:pPr>
        <w:numPr>
          <w:ilvl w:val="0"/>
          <w:numId w:val="81"/>
        </w:numPr>
        <w:tabs>
          <w:tab w:val="left" w:pos="425"/>
        </w:tabs>
        <w:snapToGrid w:val="0"/>
        <w:spacing w:line="360" w:lineRule="auto"/>
        <w:jc w:val="both"/>
        <w:rPr>
          <w:rFonts w:ascii="宋体" w:hAnsi="宋体" w:cs="宋体"/>
          <w:sz w:val="24"/>
          <w:szCs w:val="24"/>
        </w:rPr>
      </w:pPr>
      <w:r>
        <w:rPr>
          <w:rFonts w:hint="eastAsia" w:ascii="宋体" w:hAnsi="宋体" w:cs="宋体"/>
          <w:sz w:val="24"/>
          <w:szCs w:val="24"/>
        </w:rPr>
        <w:t>乙方负责对甲方人员进行有关设备的使用说明书及实际操作的培训，确保甲方人员熟悉使用产品。乙方还应就培训情况向甲方提交的书面培训记录。</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14" w:name="_Toc14256"/>
      <w:bookmarkStart w:id="115" w:name="_Toc13349"/>
      <w:r>
        <w:rPr>
          <w:rFonts w:ascii="宋体" w:hAnsi="宋体" w:cs="宋体"/>
          <w:b/>
          <w:sz w:val="24"/>
        </w:rPr>
        <w:t>合同设备验收</w:t>
      </w:r>
      <w:bookmarkEnd w:id="114"/>
      <w:bookmarkEnd w:id="115"/>
    </w:p>
    <w:p>
      <w:pPr>
        <w:numPr>
          <w:ilvl w:val="0"/>
          <w:numId w:val="82"/>
        </w:numPr>
        <w:snapToGrid w:val="0"/>
        <w:spacing w:line="360" w:lineRule="auto"/>
        <w:jc w:val="both"/>
        <w:rPr>
          <w:rFonts w:ascii="宋体" w:hAnsi="宋体" w:cs="宋体"/>
          <w:bCs/>
          <w:sz w:val="24"/>
          <w:szCs w:val="24"/>
        </w:rPr>
      </w:pPr>
      <w:r>
        <w:rPr>
          <w:rFonts w:hint="eastAsia" w:ascii="宋体" w:hAnsi="宋体" w:cs="宋体"/>
          <w:bCs/>
          <w:sz w:val="24"/>
          <w:szCs w:val="24"/>
        </w:rPr>
        <w:t>设备验收在甲方和乙方双方共同参与下按国家有关的规定、规范进行；</w:t>
      </w:r>
    </w:p>
    <w:p>
      <w:pPr>
        <w:numPr>
          <w:ilvl w:val="0"/>
          <w:numId w:val="82"/>
        </w:numPr>
        <w:snapToGrid w:val="0"/>
        <w:spacing w:line="360" w:lineRule="auto"/>
        <w:jc w:val="both"/>
        <w:rPr>
          <w:rFonts w:ascii="宋体" w:hAnsi="宋体" w:cs="宋体"/>
          <w:bCs/>
          <w:sz w:val="24"/>
          <w:szCs w:val="24"/>
        </w:rPr>
      </w:pPr>
      <w:r>
        <w:rPr>
          <w:rFonts w:hint="eastAsia" w:ascii="宋体" w:hAnsi="宋体" w:cs="宋体"/>
          <w:bCs/>
          <w:sz w:val="24"/>
          <w:szCs w:val="24"/>
        </w:rPr>
        <w:t>验收时如发现所交付的设备有短装、次品、损坏或其它不符合本合同规定之情形者，甲方应作出详尽的现场记录，或由甲方、乙方双方签署备忘录。此现场记录或备忘录可用作补充、缺失和更换损坏部件的有效证据。因此产生的有关费用由乙方承担；</w:t>
      </w:r>
    </w:p>
    <w:p>
      <w:pPr>
        <w:numPr>
          <w:ilvl w:val="0"/>
          <w:numId w:val="82"/>
        </w:numPr>
        <w:snapToGrid w:val="0"/>
        <w:spacing w:line="360" w:lineRule="auto"/>
        <w:jc w:val="both"/>
        <w:rPr>
          <w:rFonts w:ascii="宋体" w:hAnsi="宋体" w:cs="宋体"/>
          <w:bCs/>
          <w:sz w:val="24"/>
          <w:szCs w:val="24"/>
        </w:rPr>
      </w:pPr>
      <w:r>
        <w:rPr>
          <w:rFonts w:hint="eastAsia" w:ascii="宋体" w:hAnsi="宋体" w:cs="宋体"/>
          <w:bCs/>
          <w:sz w:val="24"/>
          <w:szCs w:val="24"/>
        </w:rPr>
        <w:t>如果合同设备运输和安装过程中因事故造成货物短缺、损坏，乙方应及时安排补货、换货， 以保证合同设备安装的成功完成。换货的相关费用由乙方承担；</w:t>
      </w:r>
    </w:p>
    <w:p>
      <w:pPr>
        <w:numPr>
          <w:ilvl w:val="0"/>
          <w:numId w:val="82"/>
        </w:numPr>
        <w:snapToGrid w:val="0"/>
        <w:spacing w:line="360" w:lineRule="auto"/>
        <w:jc w:val="both"/>
        <w:rPr>
          <w:rFonts w:ascii="宋体" w:hAnsi="宋体" w:cs="宋体"/>
          <w:bCs/>
          <w:sz w:val="24"/>
          <w:szCs w:val="24"/>
        </w:rPr>
      </w:pPr>
      <w:r>
        <w:rPr>
          <w:rFonts w:hint="eastAsia" w:ascii="宋体" w:hAnsi="宋体" w:cs="宋体"/>
          <w:bCs/>
          <w:sz w:val="24"/>
          <w:szCs w:val="24"/>
        </w:rPr>
        <w:t>乙方保证合同项下提供的设备不侵犯任何第三方的专利、商标或版权。否则，乙方须承担 对第三方的专利或版权的侵权责任并承担因此而发生的所有费用。</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16" w:name="_Toc30458"/>
      <w:bookmarkStart w:id="117" w:name="_Toc26149"/>
      <w:r>
        <w:rPr>
          <w:rFonts w:hint="eastAsia" w:ascii="宋体" w:hAnsi="宋体" w:cs="宋体"/>
          <w:b/>
          <w:sz w:val="24"/>
          <w:szCs w:val="24"/>
        </w:rPr>
        <w:t>违约责任与赔偿损失</w:t>
      </w:r>
      <w:bookmarkEnd w:id="116"/>
      <w:bookmarkEnd w:id="117"/>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如甲方逾期付款的，则每延迟一天按迟延付款金额的</w:t>
      </w:r>
      <w:r>
        <w:rPr>
          <w:rFonts w:ascii="宋体" w:hAnsi="宋体" w:cs="宋体"/>
          <w:sz w:val="24"/>
          <w:szCs w:val="24"/>
        </w:rPr>
        <w:t>3</w:t>
      </w:r>
      <w:r>
        <w:rPr>
          <w:rFonts w:hint="eastAsia" w:ascii="宋体" w:hAnsi="宋体" w:cs="宋体"/>
          <w:sz w:val="24"/>
          <w:szCs w:val="24"/>
        </w:rPr>
        <w:t>‰标准向乙方支付延期付款违约金。</w:t>
      </w:r>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如乙方未按合同第四条约定的时间交货的，则每延迟一天按合同总价的</w:t>
      </w:r>
      <w:r>
        <w:rPr>
          <w:rFonts w:ascii="宋体" w:hAnsi="宋体" w:cs="宋体"/>
          <w:sz w:val="24"/>
          <w:szCs w:val="24"/>
        </w:rPr>
        <w:t>3</w:t>
      </w:r>
      <w:r>
        <w:rPr>
          <w:rFonts w:hint="eastAsia" w:ascii="宋体" w:hAnsi="宋体" w:cs="宋体"/>
          <w:sz w:val="24"/>
          <w:szCs w:val="24"/>
        </w:rPr>
        <w:t>‰向甲方支付违约金，同时乙方无正当理由延期交货达到15日的，甲方有权解除合同并要求乙方退回全部货款及支付合同总额</w:t>
      </w:r>
      <w:r>
        <w:rPr>
          <w:rFonts w:ascii="宋体" w:hAnsi="宋体" w:cs="宋体"/>
          <w:sz w:val="24"/>
          <w:szCs w:val="24"/>
        </w:rPr>
        <w:t>20%</w:t>
      </w:r>
      <w:r>
        <w:rPr>
          <w:rFonts w:hint="eastAsia" w:ascii="宋体" w:hAnsi="宋体" w:cs="宋体"/>
          <w:sz w:val="24"/>
          <w:szCs w:val="24"/>
        </w:rPr>
        <w:t>的违约金。</w:t>
      </w:r>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对于验收不合格车辆（含车辆资料、手续、证件等），乙方必须在10个工作日内完成整改以达到甲方要求或合同规定的技术要求。如果不能按时完成整改，每延期一天，按合同总价的</w:t>
      </w:r>
      <w:r>
        <w:rPr>
          <w:rFonts w:ascii="宋体" w:hAnsi="宋体" w:cs="宋体"/>
          <w:sz w:val="24"/>
          <w:szCs w:val="24"/>
        </w:rPr>
        <w:t>3</w:t>
      </w:r>
      <w:r>
        <w:rPr>
          <w:rFonts w:hint="eastAsia" w:ascii="宋体" w:hAnsi="宋体" w:cs="宋体"/>
          <w:sz w:val="24"/>
          <w:szCs w:val="24"/>
        </w:rPr>
        <w:t>‰支付违约金；延期超过</w:t>
      </w:r>
      <w:r>
        <w:rPr>
          <w:rFonts w:ascii="宋体" w:hAnsi="宋体" w:cs="宋体"/>
          <w:sz w:val="24"/>
          <w:szCs w:val="24"/>
        </w:rPr>
        <w:t>15</w:t>
      </w:r>
      <w:r>
        <w:rPr>
          <w:rFonts w:hint="eastAsia" w:ascii="宋体" w:hAnsi="宋体" w:cs="宋体"/>
          <w:sz w:val="24"/>
          <w:szCs w:val="24"/>
        </w:rPr>
        <w:t>天，仍未通过验收的，甲方有权解除合同，并不再支付剩余款项。同时，乙方应向甲方支付合同总额</w:t>
      </w:r>
      <w:r>
        <w:rPr>
          <w:rFonts w:ascii="宋体" w:hAnsi="宋体" w:cs="宋体"/>
          <w:sz w:val="24"/>
          <w:szCs w:val="24"/>
        </w:rPr>
        <w:t>20%</w:t>
      </w:r>
      <w:r>
        <w:rPr>
          <w:rFonts w:hint="eastAsia" w:ascii="宋体" w:hAnsi="宋体" w:cs="宋体"/>
          <w:sz w:val="24"/>
          <w:szCs w:val="24"/>
        </w:rPr>
        <w:t>的违约金，并退还甲方已支付的全部款项。</w:t>
      </w:r>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乙方在质保期内未及时解决问题的，参照前述延期交货违约责任的约定，承担支付违约金等违约责任。</w:t>
      </w:r>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乙方郑重保证，在本合同谈判及履行过程中不得向甲方有关人员索取、赠送钱财、礼品、提成、回扣、提供高档娱乐消费等贿赂行为或其他变相贿赂活动，亦不得有任何恶意影响甲方采购招标活动的举动，如围标、串通招投标等行为。如今后发现乙方有上述行为之一的，均视为乙方严重违约，乙方并应当按照合同总金额的</w:t>
      </w:r>
      <w:r>
        <w:rPr>
          <w:rFonts w:ascii="宋体" w:hAnsi="宋体" w:cs="宋体"/>
          <w:sz w:val="24"/>
          <w:szCs w:val="24"/>
        </w:rPr>
        <w:t>20%</w:t>
      </w:r>
      <w:r>
        <w:rPr>
          <w:rFonts w:hint="eastAsia" w:ascii="宋体" w:hAnsi="宋体" w:cs="宋体"/>
          <w:sz w:val="24"/>
          <w:szCs w:val="24"/>
        </w:rPr>
        <w:t>向甲方支付违约金，甲方有权立即解除本合同，由此所造成的一切后果由乙方自行承担。</w:t>
      </w:r>
    </w:p>
    <w:p>
      <w:pPr>
        <w:numPr>
          <w:ilvl w:val="0"/>
          <w:numId w:val="83"/>
        </w:numPr>
        <w:snapToGrid w:val="0"/>
        <w:spacing w:line="360" w:lineRule="auto"/>
        <w:jc w:val="both"/>
        <w:rPr>
          <w:rFonts w:ascii="宋体" w:hAnsi="宋体" w:cs="宋体"/>
          <w:sz w:val="24"/>
          <w:szCs w:val="24"/>
        </w:rPr>
      </w:pPr>
      <w:r>
        <w:rPr>
          <w:rFonts w:hint="eastAsia" w:ascii="宋体" w:hAnsi="宋体" w:cs="宋体"/>
          <w:sz w:val="24"/>
          <w:szCs w:val="24"/>
        </w:rPr>
        <w:t>其它违约责任按《中华人民共和国民法典》处理。</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18" w:name="_Toc30712"/>
      <w:bookmarkStart w:id="119" w:name="_Toc25485"/>
      <w:r>
        <w:rPr>
          <w:rFonts w:hint="eastAsia" w:ascii="宋体" w:hAnsi="宋体" w:cs="宋体"/>
          <w:b/>
          <w:sz w:val="24"/>
          <w:szCs w:val="24"/>
        </w:rPr>
        <w:t>争议的解决</w:t>
      </w:r>
      <w:bookmarkEnd w:id="118"/>
      <w:bookmarkEnd w:id="119"/>
    </w:p>
    <w:p>
      <w:pPr>
        <w:tabs>
          <w:tab w:val="left" w:pos="824"/>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合同执行过程中发生的任何争议，如双方不能通过友好协商解决，甲、乙双方一致同意向甲方所在地人民法院提起诉讼。</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20" w:name="_Toc6676"/>
      <w:bookmarkStart w:id="121" w:name="_Toc2331"/>
      <w:r>
        <w:rPr>
          <w:rFonts w:hint="eastAsia" w:ascii="宋体" w:hAnsi="宋体" w:cs="宋体"/>
          <w:b/>
          <w:sz w:val="24"/>
          <w:szCs w:val="24"/>
        </w:rPr>
        <w:t>不可抗力</w:t>
      </w:r>
      <w:bookmarkEnd w:id="120"/>
      <w:bookmarkEnd w:id="121"/>
    </w:p>
    <w:p>
      <w:pPr>
        <w:autoSpaceDE/>
        <w:autoSpaceDN/>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73"/>
        </w:numPr>
        <w:tabs>
          <w:tab w:val="left" w:pos="426"/>
          <w:tab w:val="left" w:pos="567"/>
          <w:tab w:val="clear" w:pos="960"/>
        </w:tabs>
        <w:autoSpaceDE/>
        <w:autoSpaceDN/>
        <w:snapToGrid w:val="0"/>
        <w:spacing w:line="360" w:lineRule="auto"/>
        <w:ind w:left="0" w:firstLine="0"/>
        <w:jc w:val="both"/>
        <w:textAlignment w:val="baseline"/>
        <w:outlineLvl w:val="2"/>
        <w:rPr>
          <w:rFonts w:ascii="宋体" w:hAnsi="宋体" w:cs="宋体"/>
          <w:b/>
          <w:sz w:val="24"/>
          <w:szCs w:val="24"/>
        </w:rPr>
      </w:pPr>
      <w:bookmarkStart w:id="122" w:name="_Toc28527"/>
      <w:bookmarkStart w:id="123" w:name="_Toc26448"/>
      <w:r>
        <w:rPr>
          <w:rFonts w:hint="eastAsia" w:ascii="宋体" w:hAnsi="宋体" w:cs="宋体"/>
          <w:b/>
          <w:sz w:val="24"/>
          <w:szCs w:val="24"/>
        </w:rPr>
        <w:t>税费</w:t>
      </w:r>
      <w:bookmarkEnd w:id="122"/>
      <w:bookmarkEnd w:id="123"/>
    </w:p>
    <w:p>
      <w:pPr>
        <w:autoSpaceDE/>
        <w:autoSpaceDN/>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在中国境内、外发生的与本合同执行有关的一切税费均由乙方负担。</w:t>
      </w:r>
    </w:p>
    <w:p>
      <w:pPr>
        <w:numPr>
          <w:ilvl w:val="0"/>
          <w:numId w:val="73"/>
        </w:numPr>
        <w:tabs>
          <w:tab w:val="left" w:pos="426"/>
          <w:tab w:val="left" w:pos="709"/>
          <w:tab w:val="clear" w:pos="960"/>
        </w:tabs>
        <w:autoSpaceDE/>
        <w:autoSpaceDN/>
        <w:snapToGrid w:val="0"/>
        <w:spacing w:line="360" w:lineRule="auto"/>
        <w:ind w:left="0" w:firstLine="0"/>
        <w:jc w:val="both"/>
        <w:outlineLvl w:val="2"/>
        <w:rPr>
          <w:rFonts w:ascii="宋体" w:hAnsi="宋体" w:cs="宋体"/>
          <w:b/>
          <w:sz w:val="24"/>
          <w:szCs w:val="24"/>
        </w:rPr>
      </w:pPr>
      <w:bookmarkStart w:id="124" w:name="_Toc10113"/>
      <w:bookmarkStart w:id="125" w:name="_Toc31610"/>
      <w:r>
        <w:rPr>
          <w:rFonts w:hint="eastAsia" w:ascii="宋体" w:hAnsi="宋体" w:cs="宋体"/>
          <w:b/>
          <w:sz w:val="24"/>
          <w:szCs w:val="24"/>
        </w:rPr>
        <w:t>其它</w:t>
      </w:r>
      <w:bookmarkEnd w:id="124"/>
      <w:bookmarkEnd w:id="125"/>
    </w:p>
    <w:p>
      <w:pPr>
        <w:numPr>
          <w:ilvl w:val="0"/>
          <w:numId w:val="84"/>
        </w:numPr>
        <w:snapToGrid w:val="0"/>
        <w:spacing w:line="360" w:lineRule="auto"/>
        <w:jc w:val="both"/>
        <w:rPr>
          <w:rFonts w:ascii="宋体" w:hAnsi="宋体" w:cs="宋体"/>
          <w:sz w:val="24"/>
          <w:szCs w:val="24"/>
        </w:rPr>
      </w:pPr>
      <w:r>
        <w:rPr>
          <w:rFonts w:hint="eastAsia" w:ascii="宋体" w:hAnsi="宋体" w:cs="宋体"/>
          <w:sz w:val="24"/>
          <w:szCs w:val="24"/>
        </w:rPr>
        <w:t>本合同所有附件、招标文件、投标文件、中标通知书均为合同的有效组成部分，与本合同具有同等法律效力。</w:t>
      </w:r>
    </w:p>
    <w:p>
      <w:pPr>
        <w:numPr>
          <w:ilvl w:val="0"/>
          <w:numId w:val="84"/>
        </w:numPr>
        <w:snapToGrid w:val="0"/>
        <w:spacing w:line="360" w:lineRule="auto"/>
        <w:jc w:val="both"/>
        <w:rPr>
          <w:rFonts w:ascii="宋体" w:hAnsi="宋体" w:cs="宋体"/>
          <w:sz w:val="24"/>
          <w:szCs w:val="24"/>
        </w:rPr>
      </w:pPr>
      <w:r>
        <w:rPr>
          <w:rFonts w:hint="eastAsia" w:ascii="宋体" w:hAnsi="宋体" w:cs="宋体"/>
          <w:sz w:val="24"/>
          <w:szCs w:val="24"/>
        </w:rPr>
        <w:t>在执行本合同的过程中，所有经双方签署确认的文件（包括会议纪要、补充协议、往来信函）即成为本合同的有效组成部分。</w:t>
      </w:r>
    </w:p>
    <w:p>
      <w:pPr>
        <w:numPr>
          <w:ilvl w:val="0"/>
          <w:numId w:val="84"/>
        </w:numPr>
        <w:snapToGrid w:val="0"/>
        <w:spacing w:line="360" w:lineRule="auto"/>
        <w:jc w:val="both"/>
        <w:rPr>
          <w:rFonts w:ascii="宋体" w:hAnsi="宋体" w:cs="宋体"/>
          <w:sz w:val="24"/>
          <w:szCs w:val="24"/>
        </w:rPr>
      </w:pPr>
      <w:r>
        <w:rPr>
          <w:rFonts w:hint="eastAsia" w:ascii="宋体" w:hAnsi="宋体" w:cs="宋体"/>
          <w:sz w:val="24"/>
          <w:szCs w:val="24"/>
        </w:rPr>
        <w:t>本合同首页载明的电话、地址为甲乙双方有效的联系地址，双方往来邮件、法院诉讼文件等文件均按上述地址送达，即视为有效送达。如一方地址、电话、传真号码有变更，应提前</w:t>
      </w:r>
      <w:r>
        <w:rPr>
          <w:rFonts w:ascii="宋体" w:hAnsi="宋体" w:cs="宋体"/>
          <w:sz w:val="24"/>
          <w:szCs w:val="24"/>
        </w:rPr>
        <w:t>7</w:t>
      </w:r>
      <w:r>
        <w:rPr>
          <w:rFonts w:hint="eastAsia" w:ascii="宋体" w:hAnsi="宋体" w:cs="宋体"/>
          <w:sz w:val="24"/>
          <w:szCs w:val="24"/>
        </w:rPr>
        <w:t xml:space="preserve">日内书面通知对方，否则，应承担相应责任。 </w:t>
      </w:r>
    </w:p>
    <w:p>
      <w:pPr>
        <w:numPr>
          <w:ilvl w:val="0"/>
          <w:numId w:val="84"/>
        </w:numPr>
        <w:snapToGrid w:val="0"/>
        <w:spacing w:line="360" w:lineRule="auto"/>
        <w:jc w:val="both"/>
        <w:rPr>
          <w:rFonts w:ascii="宋体" w:hAnsi="宋体" w:cs="宋体"/>
          <w:sz w:val="24"/>
          <w:szCs w:val="24"/>
        </w:rPr>
      </w:pPr>
      <w:r>
        <w:rPr>
          <w:rFonts w:hint="eastAsia" w:ascii="宋体" w:hAnsi="宋体" w:cs="宋体"/>
          <w:sz w:val="24"/>
          <w:szCs w:val="24"/>
        </w:rPr>
        <w:t>除甲方事先书面同意外，乙方不得部分或全部转让其应履行的合同项下的义务。</w:t>
      </w:r>
    </w:p>
    <w:p>
      <w:pPr>
        <w:numPr>
          <w:ilvl w:val="0"/>
          <w:numId w:val="73"/>
        </w:numPr>
        <w:tabs>
          <w:tab w:val="left" w:pos="426"/>
          <w:tab w:val="left" w:pos="709"/>
          <w:tab w:val="clear" w:pos="960"/>
        </w:tabs>
        <w:autoSpaceDE/>
        <w:autoSpaceDN/>
        <w:snapToGrid w:val="0"/>
        <w:spacing w:line="360" w:lineRule="auto"/>
        <w:ind w:left="0" w:firstLine="0"/>
        <w:jc w:val="both"/>
        <w:outlineLvl w:val="2"/>
        <w:rPr>
          <w:rFonts w:ascii="宋体" w:hAnsi="宋体" w:cs="宋体"/>
          <w:b/>
          <w:sz w:val="24"/>
          <w:szCs w:val="24"/>
        </w:rPr>
      </w:pPr>
      <w:bookmarkStart w:id="126" w:name="_Toc26481"/>
      <w:bookmarkStart w:id="127" w:name="_Toc3634"/>
      <w:r>
        <w:rPr>
          <w:rFonts w:hint="eastAsia" w:ascii="宋体" w:hAnsi="宋体" w:cs="宋体"/>
          <w:b/>
          <w:sz w:val="24"/>
          <w:szCs w:val="24"/>
        </w:rPr>
        <w:t>合同生效</w:t>
      </w:r>
      <w:bookmarkEnd w:id="126"/>
      <w:bookmarkEnd w:id="127"/>
    </w:p>
    <w:p>
      <w:pPr>
        <w:numPr>
          <w:ilvl w:val="0"/>
          <w:numId w:val="85"/>
        </w:numPr>
        <w:snapToGrid w:val="0"/>
        <w:spacing w:line="360" w:lineRule="auto"/>
        <w:jc w:val="both"/>
        <w:rPr>
          <w:rFonts w:ascii="宋体" w:hAnsi="宋体" w:cs="宋体"/>
          <w:sz w:val="24"/>
          <w:szCs w:val="24"/>
        </w:rPr>
      </w:pPr>
      <w:r>
        <w:rPr>
          <w:rFonts w:hint="eastAsia" w:ascii="宋体" w:hAnsi="宋体" w:cs="宋体"/>
          <w:sz w:val="24"/>
          <w:szCs w:val="24"/>
        </w:rPr>
        <w:t>合同自甲乙双方法人代表或其授权代表签字盖章之日起生效。</w:t>
      </w:r>
    </w:p>
    <w:p>
      <w:pPr>
        <w:numPr>
          <w:ilvl w:val="0"/>
          <w:numId w:val="85"/>
        </w:numPr>
        <w:snapToGrid w:val="0"/>
        <w:spacing w:line="360" w:lineRule="auto"/>
        <w:jc w:val="both"/>
        <w:rPr>
          <w:rFonts w:ascii="宋体" w:hAnsi="宋体" w:cs="宋体"/>
          <w:sz w:val="24"/>
          <w:szCs w:val="24"/>
        </w:rPr>
      </w:pPr>
      <w:r>
        <w:rPr>
          <w:rFonts w:hint="eastAsia" w:ascii="宋体" w:hAnsi="宋体" w:cs="宋体"/>
          <w:sz w:val="24"/>
          <w:szCs w:val="24"/>
        </w:rPr>
        <w:t>合同壹式</w:t>
      </w:r>
      <w:r>
        <w:rPr>
          <w:rFonts w:hint="eastAsia" w:ascii="宋体" w:hAnsi="宋体" w:cs="宋体"/>
          <w:sz w:val="24"/>
          <w:szCs w:val="24"/>
          <w:u w:val="single"/>
        </w:rPr>
        <w:t xml:space="preserve"> 肆 </w:t>
      </w:r>
      <w:r>
        <w:rPr>
          <w:rFonts w:hint="eastAsia" w:ascii="宋体" w:hAnsi="宋体" w:cs="宋体"/>
          <w:sz w:val="24"/>
          <w:szCs w:val="24"/>
        </w:rPr>
        <w:t>份，其中甲乙双方各执</w:t>
      </w:r>
      <w:r>
        <w:rPr>
          <w:rFonts w:hint="eastAsia" w:ascii="宋体" w:hAnsi="宋体" w:cs="宋体"/>
          <w:sz w:val="24"/>
          <w:szCs w:val="24"/>
          <w:u w:val="single"/>
        </w:rPr>
        <w:t xml:space="preserve">  贰 </w:t>
      </w:r>
      <w:r>
        <w:rPr>
          <w:rFonts w:hint="eastAsia" w:ascii="宋体" w:hAnsi="宋体" w:cs="宋体"/>
          <w:sz w:val="24"/>
          <w:szCs w:val="24"/>
        </w:rPr>
        <w:t>份，招标代理机构执复印件壹份。</w:t>
      </w:r>
    </w:p>
    <w:p>
      <w:pPr>
        <w:snapToGrid w:val="0"/>
        <w:spacing w:line="360" w:lineRule="auto"/>
        <w:rPr>
          <w:rFonts w:ascii="宋体" w:hAnsi="宋体" w:cs="宋体"/>
          <w:sz w:val="24"/>
          <w:szCs w:val="24"/>
        </w:rPr>
      </w:pPr>
      <w:r>
        <w:rPr>
          <w:rFonts w:hint="eastAsia" w:ascii="宋体" w:hAnsi="宋体" w:cs="宋体"/>
          <w:sz w:val="24"/>
          <w:szCs w:val="24"/>
        </w:rPr>
        <w:t>甲方（盖章）：                          乙方（盖章）：</w:t>
      </w:r>
    </w:p>
    <w:p>
      <w:pPr>
        <w:snapToGrid w:val="0"/>
        <w:spacing w:line="360" w:lineRule="auto"/>
        <w:rPr>
          <w:rFonts w:ascii="宋体" w:hAnsi="宋体" w:cs="宋体"/>
          <w:sz w:val="24"/>
          <w:szCs w:val="24"/>
        </w:rPr>
      </w:pPr>
      <w:r>
        <w:rPr>
          <w:rFonts w:hint="eastAsia" w:ascii="宋体" w:hAnsi="宋体" w:cs="宋体"/>
          <w:sz w:val="24"/>
          <w:szCs w:val="24"/>
        </w:rPr>
        <w:t xml:space="preserve">代表：                                  代表： </w:t>
      </w:r>
    </w:p>
    <w:p>
      <w:pPr>
        <w:snapToGrid w:val="0"/>
        <w:spacing w:line="360" w:lineRule="auto"/>
        <w:rPr>
          <w:rFonts w:ascii="宋体" w:hAnsi="宋体" w:cs="宋体"/>
          <w:sz w:val="24"/>
          <w:szCs w:val="24"/>
        </w:rPr>
      </w:pPr>
      <w:r>
        <w:rPr>
          <w:rFonts w:hint="eastAsia" w:ascii="宋体" w:hAnsi="宋体" w:cs="宋体"/>
          <w:sz w:val="24"/>
          <w:szCs w:val="24"/>
        </w:rPr>
        <w:t>签定地点：</w:t>
      </w:r>
    </w:p>
    <w:p>
      <w:pPr>
        <w:snapToGrid w:val="0"/>
        <w:spacing w:line="360" w:lineRule="auto"/>
        <w:rPr>
          <w:rFonts w:ascii="宋体" w:hAnsi="宋体" w:cs="宋体"/>
          <w:sz w:val="24"/>
          <w:szCs w:val="24"/>
        </w:rPr>
      </w:pPr>
      <w:r>
        <w:rPr>
          <w:rFonts w:hint="eastAsia" w:ascii="宋体" w:hAnsi="宋体" w:cs="宋体"/>
          <w:sz w:val="24"/>
          <w:szCs w:val="24"/>
        </w:rPr>
        <w:t xml:space="preserve">签定日期：        年     月    日       签定日期：        年     月     日    </w:t>
      </w:r>
    </w:p>
    <w:p>
      <w:pPr>
        <w:snapToGrid w:val="0"/>
        <w:spacing w:line="360" w:lineRule="auto"/>
        <w:ind w:firstLine="4800" w:firstLineChars="2000"/>
        <w:rPr>
          <w:rFonts w:ascii="宋体" w:hAnsi="宋体" w:cs="宋体"/>
          <w:sz w:val="24"/>
          <w:szCs w:val="24"/>
        </w:rPr>
      </w:pPr>
      <w:r>
        <w:rPr>
          <w:rFonts w:hint="eastAsia" w:ascii="宋体" w:hAnsi="宋体" w:cs="宋体"/>
          <w:sz w:val="24"/>
          <w:szCs w:val="24"/>
        </w:rPr>
        <w:t>开户名称：</w:t>
      </w:r>
    </w:p>
    <w:p>
      <w:pPr>
        <w:snapToGrid w:val="0"/>
        <w:spacing w:line="360" w:lineRule="auto"/>
        <w:ind w:firstLine="4800" w:firstLineChars="2000"/>
        <w:rPr>
          <w:rFonts w:ascii="宋体" w:hAnsi="宋体" w:cs="宋体"/>
          <w:sz w:val="24"/>
          <w:szCs w:val="24"/>
        </w:rPr>
      </w:pPr>
      <w:r>
        <w:rPr>
          <w:rFonts w:hint="eastAsia" w:ascii="宋体" w:hAnsi="宋体" w:cs="宋体"/>
          <w:sz w:val="24"/>
          <w:szCs w:val="24"/>
        </w:rPr>
        <w:t>银行账号：</w:t>
      </w:r>
    </w:p>
    <w:p>
      <w:pPr>
        <w:ind w:firstLine="4800" w:firstLineChars="2000"/>
        <w:rPr>
          <w:rFonts w:ascii="宋体" w:hAnsi="宋体" w:cs="宋体"/>
          <w:sz w:val="24"/>
          <w:szCs w:val="24"/>
        </w:rPr>
      </w:pPr>
      <w:r>
        <w:rPr>
          <w:rFonts w:hint="eastAsia" w:ascii="宋体" w:hAnsi="宋体" w:cs="宋体"/>
          <w:sz w:val="24"/>
          <w:szCs w:val="24"/>
        </w:rPr>
        <w:t>开 户 行：</w:t>
      </w:r>
    </w:p>
    <w:p>
      <w:pPr>
        <w:widowControl/>
        <w:autoSpaceDE/>
        <w:autoSpaceDN/>
        <w:adjustRightInd/>
        <w:spacing w:line="360" w:lineRule="auto"/>
        <w:jc w:val="center"/>
        <w:outlineLvl w:val="0"/>
        <w:rPr>
          <w:b/>
          <w:bCs/>
          <w:sz w:val="30"/>
          <w:szCs w:val="30"/>
        </w:rPr>
      </w:pPr>
      <w:r>
        <w:rPr>
          <w:rFonts w:ascii="宋体" w:hAnsi="宋体" w:cs="宋体"/>
          <w:sz w:val="24"/>
          <w:szCs w:val="24"/>
        </w:rPr>
        <w:br w:type="page"/>
      </w:r>
      <w:bookmarkStart w:id="128" w:name="_Toc28176"/>
      <w:bookmarkStart w:id="129" w:name="_Toc9658"/>
      <w:bookmarkStart w:id="130" w:name="_Toc11190"/>
      <w:bookmarkStart w:id="131" w:name="_Toc9946"/>
      <w:bookmarkStart w:id="132" w:name="_Toc9706"/>
    </w:p>
    <w:p>
      <w:pPr>
        <w:snapToGrid w:val="0"/>
        <w:spacing w:line="360" w:lineRule="auto"/>
        <w:jc w:val="center"/>
        <w:outlineLvl w:val="0"/>
        <w:rPr>
          <w:b/>
          <w:bCs/>
          <w:sz w:val="30"/>
          <w:szCs w:val="30"/>
        </w:rPr>
      </w:pPr>
      <w:bookmarkStart w:id="133" w:name="_Toc90480394"/>
      <w:r>
        <w:rPr>
          <w:rFonts w:hint="eastAsia"/>
          <w:b/>
          <w:bCs/>
          <w:sz w:val="30"/>
          <w:szCs w:val="30"/>
        </w:rPr>
        <w:t>第六章  投标文件格式</w:t>
      </w:r>
      <w:bookmarkEnd w:id="128"/>
      <w:bookmarkEnd w:id="129"/>
      <w:bookmarkEnd w:id="130"/>
      <w:bookmarkEnd w:id="131"/>
      <w:bookmarkEnd w:id="132"/>
      <w:bookmarkEnd w:id="133"/>
    </w:p>
    <w:p>
      <w:pPr>
        <w:keepNext/>
        <w:keepLines/>
        <w:autoSpaceDE/>
        <w:autoSpaceDN/>
        <w:adjustRightInd/>
        <w:spacing w:before="260" w:after="260" w:line="440" w:lineRule="exact"/>
        <w:jc w:val="center"/>
        <w:outlineLvl w:val="1"/>
        <w:rPr>
          <w:rFonts w:ascii="宋体" w:hAnsi="宋体" w:cs="宋体"/>
          <w:b/>
          <w:bCs/>
          <w:kern w:val="2"/>
          <w:sz w:val="32"/>
          <w:szCs w:val="32"/>
        </w:rPr>
      </w:pPr>
      <w:bookmarkStart w:id="134" w:name="_Toc19494"/>
      <w:bookmarkStart w:id="135" w:name="_Toc6548"/>
      <w:bookmarkStart w:id="136" w:name="_Toc31827"/>
      <w:r>
        <w:rPr>
          <w:rFonts w:hint="eastAsia" w:ascii="宋体" w:hAnsi="宋体" w:cs="宋体"/>
          <w:b/>
          <w:bCs/>
          <w:kern w:val="2"/>
          <w:sz w:val="32"/>
          <w:szCs w:val="32"/>
        </w:rPr>
        <w:t>投标文件包装封面参考</w:t>
      </w:r>
      <w:bookmarkEnd w:id="134"/>
      <w:bookmarkEnd w:id="135"/>
      <w:bookmarkEnd w:id="13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57" w:type="dxa"/>
          </w:tcPr>
          <w:p>
            <w:pPr>
              <w:pStyle w:val="8"/>
              <w:spacing w:line="360" w:lineRule="auto"/>
              <w:ind w:firstLine="482" w:firstLineChars="150"/>
              <w:rPr>
                <w:rFonts w:ascii="仿宋_GB2312" w:eastAsia="仿宋_GB2312"/>
                <w:b/>
                <w:sz w:val="32"/>
              </w:rPr>
            </w:pPr>
          </w:p>
          <w:p>
            <w:pPr>
              <w:pStyle w:val="8"/>
              <w:spacing w:line="360" w:lineRule="auto"/>
              <w:ind w:firstLine="482" w:firstLineChars="150"/>
              <w:rPr>
                <w:rFonts w:ascii="仿宋_GB2312" w:eastAsia="仿宋_GB2312"/>
                <w:b/>
                <w:sz w:val="32"/>
              </w:rPr>
            </w:pPr>
          </w:p>
          <w:p>
            <w:pPr>
              <w:pStyle w:val="8"/>
              <w:spacing w:line="360" w:lineRule="auto"/>
              <w:ind w:firstLine="482" w:firstLineChars="150"/>
              <w:rPr>
                <w:rFonts w:ascii="仿宋_GB2312" w:eastAsia="仿宋_GB2312"/>
                <w:b/>
                <w:sz w:val="32"/>
              </w:rPr>
            </w:pPr>
          </w:p>
          <w:p>
            <w:pPr>
              <w:pStyle w:val="8"/>
              <w:spacing w:line="360" w:lineRule="auto"/>
              <w:jc w:val="center"/>
              <w:rPr>
                <w:rFonts w:ascii="黑体" w:eastAsia="黑体"/>
                <w:b/>
                <w:sz w:val="72"/>
                <w:szCs w:val="72"/>
              </w:rPr>
            </w:pPr>
            <w:r>
              <w:rPr>
                <w:rFonts w:hint="eastAsia" w:ascii="黑体" w:eastAsia="黑体"/>
                <w:b/>
                <w:sz w:val="72"/>
                <w:szCs w:val="72"/>
              </w:rPr>
              <w:t>投 标 文 件</w:t>
            </w:r>
          </w:p>
          <w:p>
            <w:pPr>
              <w:pStyle w:val="8"/>
              <w:spacing w:line="360" w:lineRule="auto"/>
              <w:jc w:val="center"/>
              <w:rPr>
                <w:rFonts w:ascii="黑体" w:eastAsia="黑体"/>
                <w:b/>
                <w:strike/>
                <w:sz w:val="32"/>
              </w:rPr>
            </w:pPr>
          </w:p>
          <w:p>
            <w:pPr>
              <w:spacing w:after="120" w:line="360" w:lineRule="auto"/>
              <w:ind w:firstLine="3385" w:firstLineChars="651"/>
              <w:jc w:val="both"/>
              <w:textAlignment w:val="baseline"/>
              <w:rPr>
                <w:rFonts w:ascii="黑体" w:eastAsia="黑体"/>
                <w:sz w:val="32"/>
                <w:szCs w:val="24"/>
              </w:rPr>
            </w:pPr>
            <w:r>
              <w:rPr>
                <w:rFonts w:hint="eastAsia" w:ascii="黑体" w:eastAsia="黑体"/>
                <w:sz w:val="52"/>
                <w:szCs w:val="52"/>
              </w:rPr>
              <w:t xml:space="preserve">口 </w:t>
            </w:r>
            <w:r>
              <w:rPr>
                <w:rFonts w:hint="eastAsia" w:ascii="黑体" w:eastAsia="黑体"/>
                <w:sz w:val="32"/>
                <w:szCs w:val="24"/>
              </w:rPr>
              <w:t>正本</w:t>
            </w:r>
          </w:p>
          <w:p>
            <w:pPr>
              <w:spacing w:after="120" w:line="360" w:lineRule="auto"/>
              <w:ind w:firstLine="3385" w:firstLineChars="651"/>
              <w:jc w:val="both"/>
              <w:textAlignment w:val="baseline"/>
              <w:rPr>
                <w:rFonts w:ascii="黑体" w:eastAsia="黑体"/>
                <w:sz w:val="32"/>
                <w:szCs w:val="24"/>
              </w:rPr>
            </w:pPr>
            <w:r>
              <w:rPr>
                <w:rFonts w:hint="eastAsia" w:ascii="黑体" w:eastAsia="黑体"/>
                <w:sz w:val="52"/>
                <w:szCs w:val="52"/>
              </w:rPr>
              <w:t xml:space="preserve">口 </w:t>
            </w:r>
            <w:r>
              <w:rPr>
                <w:rFonts w:hint="eastAsia" w:ascii="黑体" w:eastAsia="黑体"/>
                <w:sz w:val="32"/>
                <w:szCs w:val="24"/>
              </w:rPr>
              <w:t>副本</w:t>
            </w:r>
          </w:p>
          <w:p>
            <w:pPr>
              <w:spacing w:after="120" w:line="360" w:lineRule="auto"/>
              <w:ind w:firstLine="3385" w:firstLineChars="651"/>
              <w:jc w:val="both"/>
              <w:textAlignment w:val="baseline"/>
              <w:rPr>
                <w:rFonts w:ascii="仿宋_GB2312" w:eastAsia="仿宋_GB2312"/>
                <w:b/>
                <w:sz w:val="32"/>
              </w:rPr>
            </w:pPr>
            <w:r>
              <w:rPr>
                <w:rFonts w:hint="eastAsia" w:ascii="黑体" w:eastAsia="黑体"/>
                <w:sz w:val="52"/>
                <w:szCs w:val="52"/>
              </w:rPr>
              <w:t xml:space="preserve">口 </w:t>
            </w:r>
            <w:r>
              <w:rPr>
                <w:rFonts w:hint="eastAsia" w:ascii="黑体" w:eastAsia="黑体"/>
                <w:sz w:val="32"/>
                <w:szCs w:val="24"/>
              </w:rPr>
              <w:t>单独密封资料</w:t>
            </w:r>
          </w:p>
          <w:p>
            <w:pPr>
              <w:pStyle w:val="8"/>
              <w:spacing w:line="360" w:lineRule="auto"/>
              <w:rPr>
                <w:rFonts w:ascii="仿宋_GB2312" w:eastAsia="仿宋_GB2312"/>
                <w:b/>
                <w:sz w:val="32"/>
              </w:rPr>
            </w:pPr>
          </w:p>
          <w:p>
            <w:pPr>
              <w:pStyle w:val="8"/>
              <w:spacing w:line="360" w:lineRule="auto"/>
              <w:rPr>
                <w:rFonts w:ascii="仿宋_GB2312" w:eastAsia="仿宋_GB2312"/>
                <w:b/>
                <w:sz w:val="32"/>
              </w:rPr>
            </w:pPr>
          </w:p>
          <w:p>
            <w:pPr>
              <w:pStyle w:val="8"/>
              <w:spacing w:line="400" w:lineRule="exact"/>
              <w:ind w:firstLine="900" w:firstLineChars="320"/>
              <w:rPr>
                <w:rFonts w:ascii="仿宋_GB2312" w:eastAsia="仿宋_GB2312"/>
                <w:b/>
                <w:sz w:val="28"/>
                <w:szCs w:val="28"/>
              </w:rPr>
            </w:pPr>
            <w:r>
              <w:rPr>
                <w:rFonts w:hint="eastAsia" w:ascii="仿宋_GB2312" w:eastAsia="仿宋_GB2312"/>
                <w:b/>
                <w:sz w:val="28"/>
                <w:szCs w:val="28"/>
              </w:rPr>
              <w:t>项目编号：CLF0121GZ13QY44</w:t>
            </w:r>
          </w:p>
          <w:p>
            <w:pPr>
              <w:pStyle w:val="8"/>
              <w:spacing w:line="400" w:lineRule="exact"/>
              <w:ind w:left="2245" w:leftChars="420" w:hanging="1405" w:hangingChars="500"/>
              <w:rPr>
                <w:rFonts w:ascii="仿宋_GB2312" w:eastAsia="仿宋_GB2312"/>
                <w:b/>
                <w:sz w:val="28"/>
                <w:szCs w:val="28"/>
              </w:rPr>
            </w:pPr>
            <w:r>
              <w:rPr>
                <w:rFonts w:hint="eastAsia" w:ascii="仿宋_GB2312" w:eastAsia="仿宋_GB2312"/>
                <w:b/>
                <w:sz w:val="28"/>
                <w:szCs w:val="28"/>
              </w:rPr>
              <w:t xml:space="preserve">项目名称：广州市广百物流有限公司购置重型厢式货车及重型半挂牵 </w:t>
            </w:r>
            <w:r>
              <w:rPr>
                <w:rFonts w:ascii="仿宋_GB2312" w:eastAsia="仿宋_GB2312"/>
                <w:b/>
                <w:sz w:val="28"/>
                <w:szCs w:val="28"/>
              </w:rPr>
              <w:t xml:space="preserve"> </w:t>
            </w:r>
            <w:r>
              <w:rPr>
                <w:rFonts w:hint="eastAsia" w:ascii="仿宋_GB2312" w:eastAsia="仿宋_GB2312"/>
                <w:b/>
                <w:sz w:val="28"/>
                <w:szCs w:val="28"/>
              </w:rPr>
              <w:t>引车采购项目</w:t>
            </w:r>
          </w:p>
          <w:p>
            <w:pPr>
              <w:pStyle w:val="8"/>
              <w:spacing w:line="400" w:lineRule="exact"/>
              <w:ind w:firstLine="900" w:firstLineChars="320"/>
              <w:rPr>
                <w:rFonts w:ascii="仿宋_GB2312" w:eastAsia="仿宋_GB2312"/>
                <w:b/>
                <w:sz w:val="28"/>
                <w:szCs w:val="28"/>
              </w:rPr>
            </w:pPr>
            <w:r>
              <w:rPr>
                <w:rFonts w:hint="eastAsia" w:ascii="仿宋_GB2312" w:eastAsia="仿宋_GB2312"/>
                <w:b/>
                <w:sz w:val="28"/>
                <w:szCs w:val="28"/>
              </w:rPr>
              <w:t>投标人名称：</w:t>
            </w:r>
          </w:p>
          <w:p>
            <w:pPr>
              <w:pStyle w:val="8"/>
              <w:spacing w:line="400" w:lineRule="exact"/>
              <w:ind w:firstLine="900" w:firstLineChars="320"/>
              <w:rPr>
                <w:rFonts w:ascii="仿宋_GB2312" w:eastAsia="仿宋_GB2312"/>
                <w:b/>
                <w:sz w:val="32"/>
              </w:rPr>
            </w:pPr>
            <w:r>
              <w:rPr>
                <w:rFonts w:hint="eastAsia" w:ascii="仿宋_GB2312" w:eastAsia="仿宋_GB2312"/>
                <w:b/>
                <w:sz w:val="28"/>
                <w:szCs w:val="28"/>
              </w:rPr>
              <w:t xml:space="preserve">投标人地址：               </w:t>
            </w:r>
          </w:p>
        </w:tc>
      </w:tr>
    </w:tbl>
    <w:p>
      <w:bookmarkStart w:id="137" w:name="_Toc28784"/>
      <w:bookmarkStart w:id="138" w:name="_Toc3603"/>
      <w:bookmarkStart w:id="139" w:name="_Toc13534"/>
    </w:p>
    <w:p>
      <w:pPr>
        <w:pStyle w:val="2"/>
      </w:pPr>
      <w:r>
        <w:br w:type="page"/>
      </w:r>
    </w:p>
    <w:p>
      <w:pPr>
        <w:keepNext/>
        <w:keepLines/>
        <w:autoSpaceDE/>
        <w:autoSpaceDN/>
        <w:adjustRightInd/>
        <w:spacing w:before="260" w:after="260" w:line="440" w:lineRule="exact"/>
        <w:jc w:val="center"/>
        <w:outlineLvl w:val="1"/>
        <w:rPr>
          <w:rFonts w:ascii="黑体" w:hAnsi="宋体" w:eastAsia="黑体"/>
          <w:bCs/>
          <w:kern w:val="2"/>
          <w:sz w:val="18"/>
          <w:szCs w:val="18"/>
        </w:rPr>
      </w:pPr>
      <w:r>
        <w:rPr>
          <w:rFonts w:hint="eastAsia" w:ascii="宋体" w:hAnsi="宋体" w:cs="宋体"/>
          <w:b/>
          <w:kern w:val="2"/>
          <w:sz w:val="32"/>
          <w:szCs w:val="32"/>
        </w:rPr>
        <w:t>投标文件目录表</w:t>
      </w:r>
      <w:bookmarkEnd w:id="137"/>
      <w:bookmarkEnd w:id="138"/>
      <w:bookmarkEnd w:id="139"/>
    </w:p>
    <w:p>
      <w:pPr>
        <w:numPr>
          <w:ilvl w:val="0"/>
          <w:numId w:val="86"/>
        </w:numPr>
        <w:snapToGrid w:val="0"/>
        <w:spacing w:line="360" w:lineRule="auto"/>
        <w:jc w:val="both"/>
        <w:textAlignment w:val="baseline"/>
        <w:outlineLvl w:val="1"/>
        <w:rPr>
          <w:rFonts w:ascii="宋体" w:hAnsi="宋体"/>
          <w:b/>
          <w:sz w:val="24"/>
          <w:szCs w:val="24"/>
        </w:rPr>
      </w:pPr>
      <w:r>
        <w:rPr>
          <w:rFonts w:hint="eastAsia" w:ascii="宋体" w:hAnsi="宋体"/>
          <w:b/>
          <w:sz w:val="24"/>
          <w:szCs w:val="24"/>
        </w:rPr>
        <w:t>相关说明：</w:t>
      </w:r>
    </w:p>
    <w:p>
      <w:pPr>
        <w:numPr>
          <w:ilvl w:val="0"/>
          <w:numId w:val="87"/>
        </w:numPr>
        <w:snapToGrid w:val="0"/>
        <w:spacing w:line="360" w:lineRule="auto"/>
        <w:jc w:val="both"/>
        <w:textAlignment w:val="baseline"/>
        <w:rPr>
          <w:rFonts w:ascii="宋体" w:hAnsi="宋体"/>
          <w:sz w:val="24"/>
          <w:szCs w:val="24"/>
        </w:rPr>
      </w:pPr>
      <w:r>
        <w:rPr>
          <w:rFonts w:hint="eastAsia" w:ascii="宋体" w:hAnsi="宋体"/>
          <w:sz w:val="24"/>
          <w:szCs w:val="24"/>
        </w:rPr>
        <w:t>投标文件包括但不限于以下组成内容，请按顺序制作。</w:t>
      </w:r>
    </w:p>
    <w:p>
      <w:pPr>
        <w:numPr>
          <w:ilvl w:val="0"/>
          <w:numId w:val="87"/>
        </w:numPr>
        <w:snapToGrid w:val="0"/>
        <w:spacing w:line="360" w:lineRule="auto"/>
        <w:jc w:val="both"/>
        <w:textAlignment w:val="baseline"/>
        <w:rPr>
          <w:rFonts w:ascii="宋体" w:hAnsi="宋体"/>
          <w:sz w:val="24"/>
          <w:szCs w:val="24"/>
        </w:rPr>
      </w:pPr>
      <w:r>
        <w:rPr>
          <w:rFonts w:hint="eastAsia" w:ascii="宋体" w:hAnsi="宋体"/>
          <w:sz w:val="24"/>
          <w:szCs w:val="24"/>
        </w:rPr>
        <w:t>投标人编制投标文件中的项目编号为CLF0121GZ13QY44。</w:t>
      </w:r>
    </w:p>
    <w:p>
      <w:pPr>
        <w:widowControl/>
        <w:numPr>
          <w:ilvl w:val="0"/>
          <w:numId w:val="87"/>
        </w:numPr>
        <w:spacing w:line="360" w:lineRule="auto"/>
        <w:textAlignment w:val="baseline"/>
        <w:rPr>
          <w:rFonts w:ascii="宋体" w:cs="宋体"/>
          <w:strike/>
          <w:sz w:val="24"/>
          <w:szCs w:val="24"/>
        </w:rPr>
      </w:pPr>
      <w:r>
        <w:rPr>
          <w:rFonts w:hint="eastAsia" w:ascii="宋体" w:cs="宋体"/>
          <w:sz w:val="24"/>
          <w:szCs w:val="24"/>
        </w:rPr>
        <w:t>投标人按照《</w:t>
      </w:r>
      <w:r>
        <w:rPr>
          <w:rFonts w:hint="eastAsia" w:ascii="宋体" w:hAnsi="宋体"/>
          <w:sz w:val="24"/>
          <w:szCs w:val="24"/>
        </w:rPr>
        <w:t>资格性、</w:t>
      </w:r>
      <w:r>
        <w:rPr>
          <w:rFonts w:hint="eastAsia" w:ascii="宋体" w:cs="宋体"/>
          <w:sz w:val="24"/>
          <w:szCs w:val="24"/>
        </w:rPr>
        <w:t>符合性评审表》的评审内容的要求如实提供证明材料</w:t>
      </w:r>
      <w:r>
        <w:rPr>
          <w:rFonts w:hint="eastAsia" w:ascii="宋体" w:hAnsi="宋体"/>
          <w:bCs/>
          <w:sz w:val="24"/>
          <w:szCs w:val="24"/>
        </w:rPr>
        <w:t>并应加盖投标人公章或经公章授权的投标专用章</w:t>
      </w:r>
      <w:r>
        <w:rPr>
          <w:rFonts w:hint="eastAsia" w:ascii="宋体" w:cs="宋体"/>
          <w:sz w:val="24"/>
          <w:szCs w:val="24"/>
        </w:rPr>
        <w:t>。未通过</w:t>
      </w:r>
      <w:r>
        <w:rPr>
          <w:rFonts w:hint="eastAsia" w:ascii="宋体" w:hAnsi="宋体"/>
          <w:sz w:val="24"/>
          <w:szCs w:val="24"/>
        </w:rPr>
        <w:t>资格性、</w:t>
      </w:r>
      <w:r>
        <w:rPr>
          <w:rFonts w:hint="eastAsia" w:ascii="宋体" w:cs="宋体"/>
          <w:sz w:val="24"/>
          <w:szCs w:val="24"/>
        </w:rPr>
        <w:t>符合性审查的投标人，</w:t>
      </w:r>
      <w:r>
        <w:rPr>
          <w:rFonts w:hint="eastAsia" w:ascii="宋体" w:hAnsi="宋体"/>
          <w:bCs/>
          <w:sz w:val="24"/>
          <w:szCs w:val="24"/>
        </w:rPr>
        <w:t>应予否决投标</w:t>
      </w:r>
      <w:r>
        <w:rPr>
          <w:rFonts w:hint="eastAsia" w:ascii="宋体" w:cs="宋体"/>
          <w:sz w:val="24"/>
          <w:szCs w:val="24"/>
        </w:rPr>
        <w:t>，不进入详细评审。</w:t>
      </w:r>
    </w:p>
    <w:p>
      <w:pPr>
        <w:widowControl/>
        <w:numPr>
          <w:ilvl w:val="0"/>
          <w:numId w:val="87"/>
        </w:numPr>
        <w:spacing w:line="360" w:lineRule="auto"/>
        <w:textAlignment w:val="baseline"/>
        <w:rPr>
          <w:rFonts w:ascii="宋体" w:hAnsi="宋体"/>
          <w:sz w:val="21"/>
          <w:szCs w:val="21"/>
        </w:rPr>
      </w:pPr>
      <w:r>
        <w:rPr>
          <w:rFonts w:hint="eastAsia" w:ascii="宋体" w:hAnsi="宋体"/>
          <w:sz w:val="24"/>
          <w:szCs w:val="24"/>
        </w:rPr>
        <w:t>投标人根据第三章评分体系与标准的《技术商务评分表》要求提交相关各类证明材料，并</w:t>
      </w:r>
      <w:r>
        <w:rPr>
          <w:rFonts w:hint="eastAsia" w:ascii="宋体" w:hAnsi="宋体"/>
          <w:bCs/>
          <w:sz w:val="24"/>
          <w:szCs w:val="24"/>
        </w:rPr>
        <w:t>加盖投标人公章或经公章授权的投标专用章。</w:t>
      </w:r>
    </w:p>
    <w:p>
      <w:pPr>
        <w:rPr>
          <w:rFonts w:ascii="宋体" w:hAnsi="宋体"/>
          <w:sz w:val="24"/>
          <w:szCs w:val="24"/>
        </w:rPr>
      </w:pPr>
    </w:p>
    <w:p>
      <w:pPr>
        <w:numPr>
          <w:ilvl w:val="0"/>
          <w:numId w:val="88"/>
        </w:numPr>
        <w:snapToGrid w:val="0"/>
        <w:spacing w:line="360" w:lineRule="auto"/>
        <w:jc w:val="center"/>
        <w:textAlignment w:val="baseline"/>
        <w:outlineLvl w:val="1"/>
        <w:rPr>
          <w:rFonts w:ascii="宋体" w:hAnsi="宋体"/>
          <w:b/>
          <w:sz w:val="24"/>
          <w:szCs w:val="24"/>
        </w:rPr>
      </w:pPr>
      <w:bookmarkStart w:id="140" w:name="_Toc5628"/>
      <w:bookmarkStart w:id="141" w:name="_Toc16074"/>
      <w:r>
        <w:rPr>
          <w:rFonts w:hint="eastAsia" w:ascii="宋体" w:hAnsi="宋体"/>
          <w:b/>
          <w:sz w:val="30"/>
          <w:szCs w:val="30"/>
        </w:rPr>
        <w:t>资格性、符合性自查表</w:t>
      </w:r>
      <w:bookmarkEnd w:id="140"/>
      <w:bookmarkEnd w:id="141"/>
    </w:p>
    <w:p>
      <w:pPr>
        <w:rPr>
          <w:rFonts w:ascii="宋体" w:hAnsi="宋体"/>
          <w:sz w:val="24"/>
          <w:szCs w:val="24"/>
        </w:rPr>
      </w:pPr>
      <w:r>
        <w:rPr>
          <w:rFonts w:hint="eastAsia" w:ascii="宋体" w:hAnsi="宋体"/>
          <w:sz w:val="24"/>
          <w:szCs w:val="24"/>
        </w:rPr>
        <w:t>项目名称：广州市广百物流有限公司购置重型厢式货车及重型半挂牵引车采购项目</w:t>
      </w:r>
    </w:p>
    <w:p>
      <w:pPr>
        <w:rPr>
          <w:rFonts w:ascii="宋体" w:hAnsi="宋体"/>
          <w:sz w:val="24"/>
          <w:szCs w:val="24"/>
        </w:rPr>
      </w:pPr>
      <w:r>
        <w:rPr>
          <w:rFonts w:hint="eastAsia" w:ascii="宋体" w:hAnsi="宋体"/>
          <w:sz w:val="24"/>
          <w:szCs w:val="24"/>
        </w:rPr>
        <w:t xml:space="preserve">项目编号：CLF0121GZ13QY44 </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31"/>
        <w:gridCol w:w="5310"/>
        <w:gridCol w:w="1320"/>
        <w:gridCol w:w="2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trPr>
        <w:tc>
          <w:tcPr>
            <w:tcW w:w="414" w:type="pct"/>
          </w:tcPr>
          <w:p>
            <w:pPr>
              <w:snapToGrid w:val="0"/>
              <w:jc w:val="center"/>
              <w:rPr>
                <w:rFonts w:ascii="宋体" w:hAnsi="宋体"/>
                <w:sz w:val="24"/>
              </w:rPr>
            </w:pPr>
            <w:r>
              <w:rPr>
                <w:rFonts w:hint="eastAsia" w:ascii="宋体" w:hAnsi="宋体"/>
                <w:b/>
                <w:sz w:val="24"/>
              </w:rPr>
              <w:t>序号</w:t>
            </w:r>
          </w:p>
        </w:tc>
        <w:tc>
          <w:tcPr>
            <w:tcW w:w="2643" w:type="pct"/>
            <w:vAlign w:val="center"/>
          </w:tcPr>
          <w:p>
            <w:pPr>
              <w:snapToGrid w:val="0"/>
              <w:jc w:val="center"/>
              <w:rPr>
                <w:rFonts w:ascii="宋体" w:hAnsi="宋体" w:cs="宋体"/>
                <w:sz w:val="24"/>
              </w:rPr>
            </w:pPr>
            <w:r>
              <w:rPr>
                <w:rFonts w:hint="eastAsia" w:ascii="宋体" w:hAnsi="宋体"/>
                <w:b/>
                <w:bCs/>
                <w:sz w:val="24"/>
              </w:rPr>
              <w:t>招标文件要求</w:t>
            </w:r>
          </w:p>
        </w:tc>
        <w:tc>
          <w:tcPr>
            <w:tcW w:w="657" w:type="pct"/>
            <w:vAlign w:val="center"/>
          </w:tcPr>
          <w:p>
            <w:pPr>
              <w:snapToGrid w:val="0"/>
              <w:jc w:val="center"/>
              <w:rPr>
                <w:rFonts w:ascii="宋体" w:hAnsi="宋体" w:cs="宋体"/>
                <w:sz w:val="24"/>
              </w:rPr>
            </w:pPr>
            <w:r>
              <w:rPr>
                <w:rFonts w:hint="eastAsia" w:ascii="宋体" w:hAnsi="宋体"/>
                <w:b/>
                <w:bCs/>
                <w:sz w:val="24"/>
              </w:rPr>
              <w:t>自查结论</w:t>
            </w:r>
          </w:p>
        </w:tc>
        <w:tc>
          <w:tcPr>
            <w:tcW w:w="1286" w:type="pct"/>
            <w:vAlign w:val="center"/>
          </w:tcPr>
          <w:p>
            <w:pPr>
              <w:snapToGrid w:val="0"/>
              <w:jc w:val="center"/>
              <w:rPr>
                <w:rFonts w:ascii="宋体" w:hAnsi="宋体" w:cs="宋体"/>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rPr>
                <w:rFonts w:ascii="宋体" w:hAnsi="宋体"/>
                <w:bCs/>
                <w:sz w:val="24"/>
                <w:szCs w:val="24"/>
              </w:rPr>
            </w:pPr>
            <w:r>
              <w:rPr>
                <w:rFonts w:hint="eastAsia" w:hAnsi="宋体"/>
                <w:sz w:val="24"/>
                <w:szCs w:val="24"/>
              </w:rPr>
              <w:t xml:space="preserve">投标函                           </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7"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autoSpaceDE/>
              <w:autoSpaceDN/>
              <w:adjustRightInd/>
              <w:jc w:val="both"/>
              <w:rPr>
                <w:rFonts w:ascii="宋体" w:hAnsi="宋体"/>
                <w:sz w:val="24"/>
                <w:szCs w:val="24"/>
              </w:rPr>
            </w:pPr>
            <w:r>
              <w:rPr>
                <w:rFonts w:hint="eastAsia" w:ascii="宋体" w:hAnsi="宋体" w:cs="宋体"/>
                <w:sz w:val="24"/>
                <w:szCs w:val="21"/>
              </w:rPr>
              <w:t>投标人资格声明函已提交并符合招标文件要求的；</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通过</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48"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autoSpaceDE/>
              <w:autoSpaceDN/>
              <w:adjustRightInd/>
              <w:jc w:val="both"/>
              <w:rPr>
                <w:rFonts w:ascii="宋体" w:hAnsi="宋体"/>
                <w:sz w:val="24"/>
                <w:szCs w:val="24"/>
              </w:rPr>
            </w:pPr>
            <w:r>
              <w:rPr>
                <w:rFonts w:hint="eastAsia" w:ascii="宋体" w:hAnsi="宋体"/>
                <w:sz w:val="24"/>
              </w:rPr>
              <w:t>提供在中华人民共和国境内注册的法人或其他组织的营业执照或事业单位法人证书或社会团体法人登记证书</w:t>
            </w:r>
            <w:r>
              <w:rPr>
                <w:rFonts w:hint="eastAsia" w:ascii="宋体" w:hAnsi="宋体" w:cs="黑体"/>
                <w:sz w:val="24"/>
              </w:rPr>
              <w:t>复印件</w:t>
            </w:r>
            <w:r>
              <w:rPr>
                <w:rFonts w:hint="eastAsia" w:ascii="宋体" w:hAnsi="宋体"/>
                <w:sz w:val="24"/>
              </w:rPr>
              <w:t>，如投标人为自然人的提供自然人身份证明</w:t>
            </w:r>
            <w:r>
              <w:rPr>
                <w:rFonts w:hint="eastAsia" w:ascii="宋体" w:hAnsi="宋体" w:cs="黑体"/>
                <w:sz w:val="24"/>
              </w:rPr>
              <w:t>复印件</w:t>
            </w:r>
            <w:r>
              <w:rPr>
                <w:rFonts w:hint="eastAsia" w:ascii="宋体" w:hAnsi="宋体"/>
                <w:bCs/>
                <w:sz w:val="24"/>
              </w:rPr>
              <w:t>；</w:t>
            </w:r>
            <w:r>
              <w:rPr>
                <w:rFonts w:hint="eastAsia" w:ascii="宋体" w:hAnsi="宋体"/>
                <w:sz w:val="24"/>
              </w:rPr>
              <w:t>如国家另有规定的，则从其规定。</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53"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autoSpaceDE/>
              <w:autoSpaceDN/>
              <w:adjustRightInd/>
              <w:jc w:val="both"/>
              <w:rPr>
                <w:rFonts w:ascii="宋体" w:hAnsi="宋体"/>
                <w:bCs/>
                <w:sz w:val="24"/>
                <w:szCs w:val="24"/>
              </w:rPr>
            </w:pPr>
            <w:r>
              <w:rPr>
                <w:rFonts w:hint="eastAsia" w:ascii="宋体" w:hAnsi="宋体" w:cs="宋体"/>
                <w:sz w:val="24"/>
              </w:rPr>
              <w:t>投标供应商如果有名称变更的，应提供由行政主管部门出具的变更证明文件。</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通过</w:t>
            </w:r>
          </w:p>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不通过</w:t>
            </w:r>
          </w:p>
          <w:p>
            <w:pPr>
              <w:snapToGrid w:val="0"/>
              <w:rPr>
                <w:rFonts w:ascii="宋体" w:hAnsi="宋体" w:cs="Arial"/>
                <w:sz w:val="24"/>
              </w:rPr>
            </w:pPr>
            <w:r>
              <w:rPr>
                <w:rFonts w:hint="eastAsia" w:ascii="宋体" w:hAnsi="宋体" w:cs="Arial"/>
                <w:sz w:val="24"/>
              </w:rPr>
              <w:t>□</w:t>
            </w:r>
            <w:r>
              <w:rPr>
                <w:rFonts w:hint="eastAsia" w:ascii="宋体" w:hAnsi="宋体"/>
                <w:sz w:val="24"/>
              </w:rPr>
              <w:t>不适用</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125"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autoSpaceDE/>
              <w:autoSpaceDN/>
              <w:adjustRightInd/>
              <w:jc w:val="both"/>
              <w:rPr>
                <w:rFonts w:ascii="宋体" w:hAnsi="宋体"/>
                <w:bCs/>
                <w:sz w:val="24"/>
                <w:szCs w:val="24"/>
              </w:rPr>
            </w:pPr>
            <w:r>
              <w:rPr>
                <w:rFonts w:hint="eastAsia" w:ascii="宋体" w:hAnsi="宋体" w:cs="宋体"/>
                <w:sz w:val="24"/>
              </w:rPr>
              <w:t>分支机构投标，须取得</w:t>
            </w:r>
            <w:r>
              <w:rPr>
                <w:rFonts w:hint="eastAsia" w:ascii="宋体" w:hAnsi="宋体" w:cs="黑体"/>
                <w:sz w:val="24"/>
              </w:rPr>
              <w:t>具有法人资格的总公司</w:t>
            </w:r>
            <w:r>
              <w:rPr>
                <w:rStyle w:val="40"/>
                <w:rFonts w:hint="eastAsia" w:ascii="宋体" w:hAnsi="宋体"/>
                <w:sz w:val="24"/>
                <w:szCs w:val="24"/>
              </w:rPr>
              <w:t>（总所）</w:t>
            </w:r>
            <w:r>
              <w:rPr>
                <w:rFonts w:hint="eastAsia" w:ascii="宋体" w:hAnsi="宋体" w:cs="黑体"/>
                <w:sz w:val="24"/>
              </w:rPr>
              <w:t>出具给分支机构的授权书，并提供总公司</w:t>
            </w:r>
            <w:r>
              <w:rPr>
                <w:rStyle w:val="40"/>
                <w:rFonts w:hint="eastAsia" w:ascii="宋体" w:hAnsi="宋体"/>
                <w:sz w:val="24"/>
                <w:szCs w:val="24"/>
              </w:rPr>
              <w:t>（总所）</w:t>
            </w:r>
            <w:r>
              <w:rPr>
                <w:rFonts w:hint="eastAsia" w:ascii="宋体" w:hAnsi="宋体" w:cs="黑体"/>
                <w:sz w:val="24"/>
              </w:rPr>
              <w:t>和分支机构的营业执照（执业许可证）复印件。</w:t>
            </w:r>
            <w:r>
              <w:rPr>
                <w:rStyle w:val="40"/>
                <w:rFonts w:hint="eastAsia" w:ascii="宋体" w:hAnsi="宋体"/>
                <w:sz w:val="24"/>
                <w:szCs w:val="24"/>
              </w:rPr>
              <w:t>已由总公司（总所）授权的，总公司（总所）取得的相关资质证书对分支机构有效，法律法规或者行业另有规定的除外。</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通过</w:t>
            </w:r>
          </w:p>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不通过</w:t>
            </w:r>
          </w:p>
          <w:p>
            <w:pPr>
              <w:snapToGrid w:val="0"/>
              <w:rPr>
                <w:rFonts w:ascii="宋体" w:hAnsi="宋体" w:cs="Arial"/>
                <w:sz w:val="24"/>
              </w:rPr>
            </w:pPr>
            <w:r>
              <w:rPr>
                <w:rFonts w:hint="eastAsia" w:ascii="宋体" w:hAnsi="宋体" w:cs="Arial"/>
                <w:sz w:val="24"/>
              </w:rPr>
              <w:t>□</w:t>
            </w:r>
            <w:r>
              <w:rPr>
                <w:rFonts w:hint="eastAsia" w:ascii="宋体" w:hAnsi="宋体"/>
                <w:sz w:val="24"/>
              </w:rPr>
              <w:t>不适用</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47"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autoSpaceDE/>
              <w:autoSpaceDN/>
              <w:adjustRightInd/>
              <w:jc w:val="both"/>
              <w:rPr>
                <w:rFonts w:ascii="宋体" w:hAnsi="宋体"/>
                <w:bCs/>
                <w:sz w:val="24"/>
                <w:szCs w:val="24"/>
              </w:rPr>
            </w:pPr>
            <w:r>
              <w:rPr>
                <w:rFonts w:hint="eastAsia" w:ascii="宋体" w:hAnsi="宋体"/>
                <w:bCs/>
                <w:sz w:val="24"/>
              </w:rPr>
              <w:t>提供履行合同所必需的设备和专业技术能力的书面声明；（提供《投标人资格声明函》）</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rFonts w:ascii="宋体" w:hAnsi="宋体" w:cs="宋体"/>
                <w:sz w:val="24"/>
              </w:rPr>
            </w:pPr>
            <w:r>
              <w:rPr>
                <w:rFonts w:hint="eastAsia" w:ascii="宋体" w:hAnsi="宋体"/>
                <w:bCs/>
                <w:sz w:val="24"/>
              </w:rPr>
              <w:t xml:space="preserve">提供 </w:t>
            </w:r>
            <w:r>
              <w:rPr>
                <w:rFonts w:ascii="宋体" w:hAnsi="宋体"/>
                <w:bCs/>
                <w:sz w:val="24"/>
              </w:rPr>
              <w:t>2020年度财务状况报告或2021年任意1个月</w:t>
            </w:r>
            <w:r>
              <w:rPr>
                <w:rFonts w:hint="eastAsia" w:ascii="宋体" w:hAnsi="宋体"/>
                <w:bCs/>
                <w:sz w:val="24"/>
              </w:rPr>
              <w:t>的财务状况报告复印件，或银行出具的资信证明材料复印件；</w:t>
            </w:r>
            <w:r>
              <w:rPr>
                <w:rFonts w:ascii="宋体" w:hAnsi="宋体" w:cs="宋体"/>
                <w:sz w:val="24"/>
              </w:rPr>
              <w:t xml:space="preserve"> </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提供</w:t>
            </w:r>
            <w:r>
              <w:rPr>
                <w:rFonts w:ascii="宋体" w:hAnsi="宋体"/>
                <w:bCs/>
                <w:sz w:val="24"/>
                <w:u w:val="single"/>
              </w:rPr>
              <w:t>2021年任意1个月</w:t>
            </w:r>
            <w:r>
              <w:rPr>
                <w:rFonts w:hint="eastAsia" w:ascii="宋体" w:hAnsi="宋体"/>
                <w:bCs/>
                <w:sz w:val="24"/>
              </w:rPr>
              <w:t>缴纳税收凭据证明材料复印件；如依法免税的，应提供相应文件证明；</w:t>
            </w:r>
            <w:r>
              <w:rPr>
                <w:rFonts w:hint="eastAsia"/>
                <w:bCs/>
                <w:sz w:val="24"/>
                <w:szCs w:val="24"/>
              </w:rPr>
              <w:t xml:space="preserve"> </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提供</w:t>
            </w:r>
            <w:r>
              <w:rPr>
                <w:rFonts w:ascii="宋体" w:hAnsi="宋体"/>
                <w:bCs/>
                <w:sz w:val="24"/>
                <w:u w:val="single"/>
              </w:rPr>
              <w:t>2021年任意1个月</w:t>
            </w:r>
            <w:r>
              <w:rPr>
                <w:rFonts w:hint="eastAsia" w:ascii="宋体" w:hAnsi="宋体"/>
                <w:bCs/>
                <w:sz w:val="24"/>
              </w:rPr>
              <w:t>缴纳社会保险的凭据证明材料复印件；如依法不需要缴纳社会保障资金的，应提供相应文件证明；</w:t>
            </w:r>
            <w:r>
              <w:rPr>
                <w:rFonts w:hint="eastAsia"/>
                <w:bCs/>
                <w:sz w:val="24"/>
                <w:szCs w:val="24"/>
              </w:rPr>
              <w:t xml:space="preserve"> </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提供参加政府采购活动前3年内在经营活动中没有重大违法记录的书面声明；（提供《投标人资格声明函》）</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法律、行政法规规定的其他条件。（提供《投标人资格声明函》）</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为采购项目提供整体设计、规范编制或者项目管理、监理、检测等服务的供应商，不得再参加该采购项目同一合同项下的其他采购活动。（提供《投标人资格声明函》）</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bCs/>
                <w:sz w:val="24"/>
              </w:rPr>
              <w:t>单位负责人为同一人或者存在直接控股、管理关系的不同供应商，不得参加同一合同项下的采购活动。（提供《投标人资格声明函》）</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ascii="宋体" w:hAnsi="宋体"/>
                <w:sz w:val="24"/>
              </w:rPr>
              <w:t>投标人未被列入“信用中国”网站(</w:t>
            </w:r>
            <w:r>
              <w:fldChar w:fldCharType="begin"/>
            </w:r>
            <w:r>
              <w:instrText xml:space="preserve"> HYPERLINK "http://www.creditchina.gov.cn" </w:instrText>
            </w:r>
            <w:r>
              <w:fldChar w:fldCharType="separate"/>
            </w:r>
            <w:r>
              <w:rPr>
                <w:rStyle w:val="25"/>
                <w:rFonts w:ascii="宋体" w:hAnsi="宋体"/>
                <w:color w:val="auto"/>
                <w:sz w:val="24"/>
              </w:rPr>
              <w:t>www.creditchina.gov.cn</w:t>
            </w:r>
            <w:r>
              <w:rPr>
                <w:rStyle w:val="25"/>
                <w:rFonts w:ascii="宋体" w:hAnsi="宋体"/>
                <w:color w:val="auto"/>
                <w:sz w:val="24"/>
              </w:rPr>
              <w:fldChar w:fldCharType="end"/>
            </w:r>
            <w:r>
              <w:rPr>
                <w:rFonts w:ascii="宋体" w:hAnsi="宋体"/>
                <w:sz w:val="24"/>
              </w:rPr>
              <w:t>)</w:t>
            </w:r>
            <w:r>
              <w:rPr>
                <w:rFonts w:hint="eastAsia" w:ascii="宋体" w:hAnsi="宋体"/>
                <w:sz w:val="24"/>
              </w:rPr>
              <w:t>以下任何记录名单之一：①</w:t>
            </w:r>
            <w:r>
              <w:rPr>
                <w:rFonts w:ascii="宋体" w:hAnsi="宋体"/>
                <w:sz w:val="24"/>
              </w:rPr>
              <w:t>失信被执行人</w:t>
            </w:r>
            <w:r>
              <w:rPr>
                <w:rFonts w:hint="eastAsia" w:ascii="宋体" w:hAnsi="宋体"/>
                <w:sz w:val="24"/>
              </w:rPr>
              <w:t>；②</w:t>
            </w:r>
            <w:r>
              <w:rPr>
                <w:rFonts w:ascii="宋体" w:hAnsi="宋体"/>
                <w:sz w:val="24"/>
              </w:rPr>
              <w:t>重大税收违法案件当事人名单</w:t>
            </w:r>
            <w:r>
              <w:rPr>
                <w:rFonts w:hint="eastAsia" w:ascii="宋体" w:hAnsi="宋体"/>
                <w:sz w:val="24"/>
              </w:rPr>
              <w:t>；③</w:t>
            </w:r>
            <w:r>
              <w:rPr>
                <w:rFonts w:ascii="宋体" w:hAnsi="宋体"/>
                <w:sz w:val="24"/>
              </w:rPr>
              <w:t>政府采购严重违法失信行为</w:t>
            </w:r>
            <w:r>
              <w:rPr>
                <w:rFonts w:hint="eastAsia" w:ascii="宋体" w:hAnsi="宋体"/>
                <w:sz w:val="24"/>
              </w:rPr>
              <w:t>。同时，</w:t>
            </w:r>
            <w:r>
              <w:rPr>
                <w:rFonts w:ascii="宋体" w:hAnsi="宋体"/>
                <w:sz w:val="24"/>
              </w:rPr>
              <w:t>不处于中国政府采购网(www.ccgp.gov.cn)“政府采购严重违法失信行为信息记录”中的禁止参加政府采购活动期间。</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rPr>
                <w:rFonts w:ascii="宋体" w:hAnsi="宋体"/>
                <w:sz w:val="24"/>
              </w:rPr>
            </w:pPr>
            <w:r>
              <w:rPr>
                <w:rFonts w:hint="eastAsia" w:ascii="宋体" w:hAnsi="宋体"/>
                <w:sz w:val="24"/>
              </w:rPr>
              <w:t>1、由采购人、采购代理机构</w:t>
            </w:r>
            <w:r>
              <w:rPr>
                <w:rFonts w:ascii="宋体" w:hAnsi="宋体"/>
                <w:sz w:val="24"/>
              </w:rPr>
              <w:t>于</w:t>
            </w:r>
            <w:r>
              <w:rPr>
                <w:rFonts w:hint="eastAsia" w:ascii="宋体" w:hAnsi="宋体"/>
                <w:sz w:val="24"/>
              </w:rPr>
              <w:t>投标截止日</w:t>
            </w:r>
            <w:r>
              <w:rPr>
                <w:rFonts w:ascii="宋体" w:hAnsi="宋体"/>
                <w:sz w:val="24"/>
              </w:rPr>
              <w:t>在“信用中国”网站（www.creditchina.gov.cn）及中国政府采购网(www.ccgp.gov.cn)查询结果为准</w:t>
            </w:r>
            <w:r>
              <w:rPr>
                <w:rFonts w:hint="eastAsia" w:ascii="宋体" w:hAnsi="宋体"/>
                <w:sz w:val="24"/>
              </w:rPr>
              <w:t>，</w:t>
            </w:r>
            <w:r>
              <w:rPr>
                <w:rFonts w:ascii="宋体" w:hAnsi="宋体"/>
                <w:sz w:val="24"/>
              </w:rPr>
              <w:t>如在上述网站查询结果均显示没有相关记录，视为</w:t>
            </w:r>
            <w:r>
              <w:rPr>
                <w:rFonts w:hint="eastAsia" w:ascii="宋体" w:hAnsi="宋体"/>
                <w:sz w:val="24"/>
              </w:rPr>
              <w:t>不存在</w:t>
            </w:r>
            <w:r>
              <w:rPr>
                <w:rFonts w:ascii="宋体" w:hAnsi="宋体"/>
                <w:sz w:val="24"/>
              </w:rPr>
              <w:t>上述不良信用记录。</w:t>
            </w:r>
          </w:p>
          <w:p>
            <w:pPr>
              <w:rPr>
                <w:rFonts w:ascii="宋体" w:hAnsi="宋体"/>
                <w:sz w:val="24"/>
              </w:rPr>
            </w:pPr>
            <w:r>
              <w:rPr>
                <w:rFonts w:hint="eastAsia" w:ascii="宋体" w:hAnsi="宋体" w:cs="宋体"/>
                <w:sz w:val="24"/>
              </w:rPr>
              <w:t>2、采购代理机构同时对信用信息查询记录和证据截图或下载存档</w:t>
            </w:r>
            <w:r>
              <w:rPr>
                <w:rFonts w:hint="eastAsia" w:ascii="宋体" w:hAnsi="宋体"/>
                <w:sz w:val="24"/>
              </w:rPr>
              <w:t>；</w:t>
            </w:r>
          </w:p>
          <w:p>
            <w:pPr>
              <w:rPr>
                <w:rFonts w:ascii="宋体" w:hAnsi="宋体"/>
                <w:sz w:val="24"/>
              </w:rPr>
            </w:pPr>
            <w:r>
              <w:rPr>
                <w:rFonts w:hint="eastAsia" w:ascii="宋体" w:hAnsi="宋体"/>
                <w:sz w:val="24"/>
              </w:rPr>
              <w:t>3、投标人为分支机构的，同时对该分支机构所属</w:t>
            </w:r>
            <w:r>
              <w:rPr>
                <w:rFonts w:hint="eastAsia" w:ascii="宋体" w:hAnsi="宋体" w:cs="黑体"/>
                <w:sz w:val="24"/>
              </w:rPr>
              <w:t>总公司</w:t>
            </w:r>
            <w:r>
              <w:rPr>
                <w:rStyle w:val="40"/>
                <w:rFonts w:hint="eastAsia" w:ascii="宋体" w:hAnsi="宋体"/>
                <w:sz w:val="24"/>
                <w:szCs w:val="24"/>
              </w:rPr>
              <w:t>（总所）进行信用记录查询，</w:t>
            </w:r>
            <w:r>
              <w:rPr>
                <w:rFonts w:hint="eastAsia" w:ascii="宋体" w:hAnsi="宋体"/>
                <w:sz w:val="24"/>
              </w:rPr>
              <w:t>该分支机构所属</w:t>
            </w:r>
            <w:r>
              <w:rPr>
                <w:rFonts w:hint="eastAsia" w:ascii="宋体" w:hAnsi="宋体" w:cs="黑体"/>
                <w:sz w:val="24"/>
              </w:rPr>
              <w:t>总公司</w:t>
            </w:r>
            <w:r>
              <w:rPr>
                <w:rStyle w:val="40"/>
                <w:rFonts w:hint="eastAsia" w:ascii="宋体" w:hAnsi="宋体"/>
                <w:sz w:val="24"/>
                <w:szCs w:val="24"/>
              </w:rPr>
              <w:t>（总所）</w:t>
            </w:r>
            <w:r>
              <w:rPr>
                <w:rFonts w:ascii="宋体" w:hAnsi="宋体"/>
                <w:sz w:val="24"/>
              </w:rPr>
              <w:t>存在</w:t>
            </w:r>
            <w:r>
              <w:rPr>
                <w:rFonts w:hint="eastAsia" w:ascii="宋体" w:hAnsi="宋体"/>
                <w:sz w:val="24"/>
              </w:rPr>
              <w:t>不良信用</w:t>
            </w:r>
            <w:r>
              <w:rPr>
                <w:rFonts w:ascii="宋体" w:hAnsi="宋体"/>
                <w:sz w:val="24"/>
              </w:rPr>
              <w:t>记录的</w:t>
            </w:r>
            <w:r>
              <w:rPr>
                <w:rFonts w:hint="eastAsia" w:ascii="宋体" w:hAnsi="宋体"/>
                <w:sz w:val="24"/>
              </w:rPr>
              <w:t>，视同供应商存在不良信用记录</w:t>
            </w:r>
            <w:r>
              <w:rPr>
                <w:rFonts w:ascii="宋体" w:hAnsi="宋体"/>
                <w:sz w:val="24"/>
              </w:rPr>
              <w:t>。</w:t>
            </w:r>
          </w:p>
          <w:p>
            <w:pPr>
              <w:snapToGrid w:val="0"/>
              <w:spacing w:line="264" w:lineRule="auto"/>
              <w:jc w:val="center"/>
              <w:rPr>
                <w:rFonts w:ascii="宋体" w:hAnsi="宋体"/>
                <w:sz w:val="24"/>
              </w:rPr>
            </w:pPr>
            <w:r>
              <w:rPr>
                <w:rFonts w:hint="eastAsia" w:ascii="宋体" w:hAnsi="宋体"/>
                <w:sz w:val="24"/>
              </w:rPr>
              <w:t>4、</w:t>
            </w:r>
            <w:r>
              <w:rPr>
                <w:rFonts w:ascii="宋体" w:hAnsi="宋体"/>
                <w:bCs/>
                <w:sz w:val="24"/>
              </w:rPr>
              <w:t>如相关失信记录已失效，</w:t>
            </w:r>
            <w:r>
              <w:rPr>
                <w:rFonts w:hint="eastAsia" w:ascii="宋体" w:hAnsi="宋体"/>
                <w:bCs/>
                <w:sz w:val="24"/>
              </w:rPr>
              <w:t>投标人必须</w:t>
            </w:r>
            <w:r>
              <w:rPr>
                <w:rFonts w:ascii="宋体" w:hAnsi="宋体"/>
                <w:bCs/>
                <w:sz w:val="24"/>
              </w:rPr>
              <w:t>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rFonts w:ascii="宋体" w:hAnsi="宋体"/>
                <w:sz w:val="24"/>
              </w:rPr>
            </w:pPr>
            <w:r>
              <w:rPr>
                <w:rFonts w:hint="eastAsia" w:ascii="宋体" w:hAnsi="宋体"/>
                <w:sz w:val="24"/>
              </w:rPr>
              <w:t>成功购买本招标文件的供应商（采购代理机构收到供应商缴纳的标书款，视为供应商已成功购买招标文件，符合本条款规定）</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1"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snapToGrid w:val="0"/>
              <w:spacing w:line="264" w:lineRule="auto"/>
              <w:rPr>
                <w:bCs/>
                <w:sz w:val="24"/>
                <w:szCs w:val="24"/>
              </w:rPr>
            </w:pPr>
            <w:r>
              <w:rPr>
                <w:rFonts w:hint="eastAsia" w:ascii="宋体" w:hAnsi="宋体" w:cs="宋体"/>
                <w:sz w:val="24"/>
              </w:rPr>
              <w:t>按照招标文件规定要求签署、盖章且投标文件有法定代表人签字或盖个人名章（或签字人有法定代表人有效授权书）的；</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autoSpaceDE/>
              <w:autoSpaceDN/>
              <w:adjustRightInd/>
              <w:jc w:val="both"/>
              <w:rPr>
                <w:rFonts w:ascii="宋体" w:hAnsi="宋体"/>
                <w:bCs/>
                <w:sz w:val="24"/>
                <w:szCs w:val="24"/>
              </w:rPr>
            </w:pPr>
            <w:r>
              <w:rPr>
                <w:rFonts w:hint="eastAsia" w:ascii="宋体" w:hAnsi="宋体"/>
                <w:sz w:val="24"/>
                <w:szCs w:val="24"/>
              </w:rPr>
              <w:t>法定代表人授权委托书</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通过</w:t>
            </w:r>
          </w:p>
          <w:p>
            <w:pPr>
              <w:snapToGrid w:val="0"/>
              <w:rPr>
                <w:rFonts w:ascii="宋体" w:hAnsi="宋体"/>
                <w:sz w:val="24"/>
              </w:rPr>
            </w:pPr>
            <w:r>
              <w:rPr>
                <w:rFonts w:hint="eastAsia" w:ascii="宋体" w:hAnsi="宋体" w:cs="Arial"/>
                <w:sz w:val="24"/>
              </w:rPr>
              <w:t>□</w:t>
            </w:r>
            <w:r>
              <w:rPr>
                <w:rFonts w:hint="eastAsia" w:ascii="宋体" w:hAnsi="宋体"/>
                <w:sz w:val="24"/>
              </w:rPr>
              <w:t>不通过</w:t>
            </w:r>
          </w:p>
          <w:p>
            <w:pPr>
              <w:snapToGrid w:val="0"/>
              <w:rPr>
                <w:rFonts w:ascii="宋体" w:hAnsi="宋体" w:cs="Arial"/>
                <w:sz w:val="24"/>
              </w:rPr>
            </w:pPr>
            <w:r>
              <w:rPr>
                <w:rFonts w:hint="eastAsia" w:ascii="宋体" w:hAnsi="宋体" w:cs="Arial"/>
                <w:sz w:val="24"/>
              </w:rPr>
              <w:t>□</w:t>
            </w:r>
            <w:r>
              <w:rPr>
                <w:rFonts w:hint="eastAsia" w:ascii="宋体" w:hAnsi="宋体"/>
                <w:sz w:val="24"/>
              </w:rPr>
              <w:t>不适用</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rPr>
            </w:pPr>
          </w:p>
        </w:tc>
        <w:tc>
          <w:tcPr>
            <w:tcW w:w="2643" w:type="pct"/>
            <w:vAlign w:val="center"/>
          </w:tcPr>
          <w:p>
            <w:pPr>
              <w:autoSpaceDE/>
              <w:autoSpaceDN/>
              <w:adjustRightInd/>
              <w:jc w:val="both"/>
              <w:rPr>
                <w:rFonts w:ascii="宋体" w:hAnsi="宋体"/>
                <w:bCs/>
                <w:sz w:val="24"/>
                <w:szCs w:val="24"/>
              </w:rPr>
            </w:pPr>
            <w:r>
              <w:rPr>
                <w:rFonts w:hint="eastAsia" w:ascii="宋体" w:hAnsi="宋体"/>
                <w:sz w:val="24"/>
                <w:szCs w:val="24"/>
              </w:rPr>
              <w:t>法定代表人证明书</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21"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rPr>
                <w:rFonts w:ascii="宋体" w:hAnsi="宋体" w:cs="宋体"/>
                <w:sz w:val="24"/>
              </w:rPr>
            </w:pPr>
            <w:r>
              <w:rPr>
                <w:rFonts w:hint="eastAsia" w:ascii="宋体" w:hAnsi="宋体" w:cs="宋体"/>
                <w:sz w:val="24"/>
              </w:rPr>
              <w:t>投标人按招标文件要求缴纳投标保证金的；</w:t>
            </w:r>
          </w:p>
          <w:p>
            <w:pPr>
              <w:snapToGrid w:val="0"/>
              <w:spacing w:line="264" w:lineRule="auto"/>
              <w:rPr>
                <w:rFonts w:ascii="宋体" w:hAnsi="宋体" w:cs="宋体"/>
                <w:sz w:val="24"/>
              </w:rPr>
            </w:pPr>
            <w:r>
              <w:rPr>
                <w:rFonts w:hint="eastAsia" w:ascii="宋体" w:hAnsi="宋体" w:cs="宋体"/>
                <w:sz w:val="24"/>
              </w:rPr>
              <w:t>（提供</w:t>
            </w:r>
            <w:r>
              <w:rPr>
                <w:rFonts w:hint="eastAsia" w:ascii="宋体" w:hAnsi="宋体"/>
                <w:sz w:val="24"/>
              </w:rPr>
              <w:t>投标保证金递交证明文件</w:t>
            </w:r>
            <w:r>
              <w:rPr>
                <w:rFonts w:hint="eastAsia" w:ascii="宋体" w:hAnsi="宋体" w:cs="宋体"/>
                <w:sz w:val="24"/>
              </w:rPr>
              <w:t>）</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28"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rPr>
                <w:rFonts w:ascii="宋体" w:hAnsi="宋体"/>
                <w:b/>
                <w:bCs/>
                <w:i/>
                <w:sz w:val="24"/>
                <w:shd w:val="pct10" w:color="auto" w:fill="FFFFFF"/>
              </w:rPr>
            </w:pPr>
            <w:r>
              <w:rPr>
                <w:rFonts w:hint="eastAsia" w:ascii="宋体" w:hAnsi="宋体" w:cs="宋体"/>
                <w:sz w:val="24"/>
              </w:rPr>
              <w:t>投标报价未超过本项目最高限价的；</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412"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ind w:left="7" w:hanging="7" w:hangingChars="3"/>
              <w:rPr>
                <w:rFonts w:ascii="宋体" w:hAnsi="宋体" w:cs="宋体"/>
                <w:sz w:val="24"/>
              </w:rPr>
            </w:pPr>
            <w:r>
              <w:rPr>
                <w:rFonts w:hint="eastAsia" w:ascii="宋体" w:hAnsi="宋体" w:cs="宋体"/>
                <w:sz w:val="24"/>
              </w:rPr>
              <w:t>投标文件未出现选择性报价或有附加条件报价的情形；</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06"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rPr>
                <w:rFonts w:ascii="宋体" w:hAnsi="宋体"/>
                <w:b/>
                <w:bCs/>
                <w:i/>
                <w:sz w:val="24"/>
                <w:shd w:val="pct10" w:color="auto" w:fill="FFFFFF"/>
              </w:rPr>
            </w:pPr>
            <w:r>
              <w:rPr>
                <w:rFonts w:hint="eastAsia" w:ascii="宋体" w:hAnsi="宋体" w:cs="宋体"/>
                <w:sz w:val="24"/>
              </w:rPr>
              <w:t>投标文件完全满足招标文件的实质性条款（即标注★号条款）无负偏离的；</w:t>
            </w:r>
          </w:p>
        </w:tc>
        <w:tc>
          <w:tcPr>
            <w:tcW w:w="657" w:type="pct"/>
            <w:vAlign w:val="center"/>
          </w:tcPr>
          <w:p>
            <w:pPr>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94"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rPr>
                <w:rFonts w:ascii="宋体"/>
                <w:b/>
                <w:bCs/>
                <w:i/>
                <w:sz w:val="24"/>
                <w:shd w:val="pct10" w:color="auto" w:fill="FFFFFF"/>
              </w:rPr>
            </w:pPr>
            <w:r>
              <w:rPr>
                <w:rFonts w:hint="eastAsia" w:ascii="宋体" w:hAnsi="宋体" w:cs="宋体"/>
                <w:sz w:val="24"/>
              </w:rPr>
              <w:t>投标文件没有招标文件中规定的其它</w:t>
            </w:r>
            <w:r>
              <w:rPr>
                <w:rFonts w:hint="eastAsia" w:ascii="宋体" w:hAnsi="宋体"/>
                <w:bCs/>
                <w:sz w:val="24"/>
                <w:szCs w:val="24"/>
              </w:rPr>
              <w:t>应予否决投标</w:t>
            </w:r>
            <w:r>
              <w:rPr>
                <w:rFonts w:hint="eastAsia" w:ascii="宋体" w:hAnsi="宋体" w:cs="宋体"/>
                <w:sz w:val="24"/>
              </w:rPr>
              <w:t>条款的；</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Arial"/>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414" w:type="pct"/>
            <w:vAlign w:val="center"/>
          </w:tcPr>
          <w:p>
            <w:pPr>
              <w:pStyle w:val="49"/>
              <w:numPr>
                <w:ilvl w:val="0"/>
                <w:numId w:val="89"/>
              </w:numPr>
              <w:snapToGrid w:val="0"/>
              <w:ind w:firstLineChars="0"/>
              <w:jc w:val="center"/>
              <w:rPr>
                <w:rFonts w:ascii="宋体" w:hAnsi="宋体"/>
                <w:bCs/>
                <w:sz w:val="24"/>
                <w:szCs w:val="22"/>
              </w:rPr>
            </w:pPr>
          </w:p>
        </w:tc>
        <w:tc>
          <w:tcPr>
            <w:tcW w:w="2643" w:type="pct"/>
            <w:vAlign w:val="center"/>
          </w:tcPr>
          <w:p>
            <w:pPr>
              <w:snapToGrid w:val="0"/>
              <w:spacing w:line="264" w:lineRule="auto"/>
              <w:rPr>
                <w:rFonts w:ascii="宋体" w:hAnsi="宋体" w:cs="宋体"/>
                <w:sz w:val="24"/>
              </w:rPr>
            </w:pPr>
            <w:r>
              <w:rPr>
                <w:rFonts w:hint="eastAsia" w:ascii="宋体" w:hAnsi="宋体" w:cs="宋体"/>
                <w:sz w:val="24"/>
              </w:rPr>
              <w:t>按有关法律、法规、规章不属于</w:t>
            </w:r>
            <w:r>
              <w:rPr>
                <w:rFonts w:hint="eastAsia" w:ascii="宋体" w:hAnsi="宋体" w:cs="宋体"/>
                <w:sz w:val="24"/>
                <w:szCs w:val="24"/>
              </w:rPr>
              <w:t>应予否决投标</w:t>
            </w:r>
            <w:r>
              <w:rPr>
                <w:rFonts w:hint="eastAsia" w:ascii="宋体" w:hAnsi="宋体" w:cs="宋体"/>
                <w:sz w:val="24"/>
              </w:rPr>
              <w:t>的。</w:t>
            </w:r>
          </w:p>
        </w:tc>
        <w:tc>
          <w:tcPr>
            <w:tcW w:w="657" w:type="pct"/>
            <w:vAlign w:val="center"/>
          </w:tcPr>
          <w:p>
            <w:pPr>
              <w:snapToGrid w:val="0"/>
              <w:spacing w:line="264" w:lineRule="auto"/>
              <w:rPr>
                <w:rFonts w:ascii="宋体" w:hAnsi="宋体"/>
                <w:sz w:val="24"/>
              </w:rPr>
            </w:pPr>
            <w:r>
              <w:rPr>
                <w:rFonts w:hint="eastAsia" w:ascii="宋体" w:hAnsi="宋体" w:cs="Arial"/>
                <w:sz w:val="24"/>
              </w:rPr>
              <w:t>□</w:t>
            </w:r>
            <w:r>
              <w:rPr>
                <w:rFonts w:hint="eastAsia" w:ascii="宋体" w:hAnsi="宋体"/>
                <w:sz w:val="24"/>
              </w:rPr>
              <w:t xml:space="preserve">通过 </w:t>
            </w:r>
          </w:p>
          <w:p>
            <w:pPr>
              <w:snapToGrid w:val="0"/>
              <w:spacing w:line="264" w:lineRule="auto"/>
              <w:rPr>
                <w:rFonts w:ascii="宋体" w:hAnsi="宋体" w:cs="宋体"/>
                <w:sz w:val="24"/>
              </w:rPr>
            </w:pPr>
            <w:r>
              <w:rPr>
                <w:rFonts w:hint="eastAsia" w:ascii="宋体" w:hAnsi="宋体" w:cs="Arial"/>
                <w:sz w:val="24"/>
              </w:rPr>
              <w:t>□</w:t>
            </w:r>
            <w:r>
              <w:rPr>
                <w:rFonts w:hint="eastAsia" w:ascii="宋体" w:hAnsi="宋体"/>
                <w:sz w:val="24"/>
              </w:rPr>
              <w:t>不通过</w:t>
            </w:r>
          </w:p>
        </w:tc>
        <w:tc>
          <w:tcPr>
            <w:tcW w:w="1286" w:type="pct"/>
            <w:vAlign w:val="center"/>
          </w:tcPr>
          <w:p>
            <w:pPr>
              <w:snapToGrid w:val="0"/>
              <w:spacing w:line="264" w:lineRule="auto"/>
              <w:jc w:val="center"/>
              <w:rPr>
                <w:rFonts w:ascii="宋体" w:hAnsi="宋体" w:cs="宋体"/>
                <w:sz w:val="24"/>
              </w:rPr>
            </w:pPr>
            <w:r>
              <w:rPr>
                <w:rFonts w:hint="eastAsia" w:ascii="宋体" w:hAnsi="宋体"/>
                <w:sz w:val="24"/>
              </w:rPr>
              <w:t>/</w:t>
            </w:r>
          </w:p>
        </w:tc>
      </w:tr>
    </w:tbl>
    <w:p>
      <w:pPr>
        <w:rPr>
          <w:rFonts w:ascii="宋体" w:hAnsi="宋体"/>
          <w:sz w:val="24"/>
          <w:szCs w:val="24"/>
        </w:rPr>
      </w:pPr>
    </w:p>
    <w:p>
      <w:pPr>
        <w:numPr>
          <w:ilvl w:val="0"/>
          <w:numId w:val="88"/>
        </w:numPr>
        <w:snapToGrid w:val="0"/>
        <w:spacing w:line="360" w:lineRule="auto"/>
        <w:jc w:val="center"/>
        <w:textAlignment w:val="baseline"/>
        <w:outlineLvl w:val="1"/>
        <w:rPr>
          <w:rFonts w:ascii="宋体" w:hAnsi="宋体"/>
          <w:b/>
          <w:sz w:val="24"/>
          <w:szCs w:val="24"/>
        </w:rPr>
      </w:pPr>
      <w:bookmarkStart w:id="142" w:name="_Toc11038"/>
      <w:bookmarkStart w:id="143" w:name="_Toc10205"/>
      <w:r>
        <w:rPr>
          <w:rFonts w:hint="eastAsia" w:ascii="宋体" w:hAnsi="宋体"/>
          <w:b/>
          <w:sz w:val="30"/>
          <w:szCs w:val="30"/>
        </w:rPr>
        <w:t>技术、商务评审自查表</w:t>
      </w:r>
      <w:bookmarkEnd w:id="142"/>
      <w:bookmarkEnd w:id="143"/>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01"/>
        <w:gridCol w:w="2235"/>
        <w:gridCol w:w="3580"/>
        <w:gridCol w:w="3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snapToGrid w:val="0"/>
              <w:spacing w:line="264" w:lineRule="auto"/>
              <w:jc w:val="center"/>
              <w:rPr>
                <w:rFonts w:ascii="宋体" w:hAnsi="宋体"/>
                <w:b/>
                <w:sz w:val="24"/>
              </w:rPr>
            </w:pPr>
            <w:r>
              <w:rPr>
                <w:rFonts w:hint="eastAsia" w:ascii="宋体" w:hAnsi="宋体"/>
                <w:b/>
                <w:sz w:val="24"/>
              </w:rPr>
              <w:t>序号</w:t>
            </w:r>
          </w:p>
        </w:tc>
        <w:tc>
          <w:tcPr>
            <w:tcW w:w="1122" w:type="pct"/>
            <w:vAlign w:val="center"/>
          </w:tcPr>
          <w:p>
            <w:pPr>
              <w:snapToGrid w:val="0"/>
              <w:spacing w:line="264" w:lineRule="auto"/>
              <w:jc w:val="center"/>
              <w:rPr>
                <w:rFonts w:ascii="宋体" w:hAnsi="宋体"/>
                <w:b/>
                <w:sz w:val="24"/>
              </w:rPr>
            </w:pPr>
            <w:r>
              <w:rPr>
                <w:rFonts w:hint="eastAsia" w:ascii="宋体" w:hAnsi="宋体" w:cs="宋体"/>
                <w:b/>
                <w:sz w:val="24"/>
              </w:rPr>
              <w:t>评审因素</w:t>
            </w:r>
          </w:p>
        </w:tc>
        <w:tc>
          <w:tcPr>
            <w:tcW w:w="1797" w:type="pct"/>
            <w:vAlign w:val="center"/>
          </w:tcPr>
          <w:p>
            <w:pPr>
              <w:snapToGrid w:val="0"/>
              <w:spacing w:line="264" w:lineRule="auto"/>
              <w:jc w:val="center"/>
              <w:rPr>
                <w:rFonts w:ascii="宋体" w:hAnsi="宋体"/>
                <w:b/>
                <w:sz w:val="24"/>
              </w:rPr>
            </w:pPr>
            <w:r>
              <w:rPr>
                <w:rFonts w:hint="eastAsia" w:ascii="宋体" w:hAnsi="宋体"/>
                <w:b/>
                <w:sz w:val="24"/>
              </w:rPr>
              <w:t>提交内容</w:t>
            </w:r>
          </w:p>
        </w:tc>
        <w:tc>
          <w:tcPr>
            <w:tcW w:w="1679" w:type="pct"/>
            <w:vAlign w:val="center"/>
          </w:tcPr>
          <w:p>
            <w:pPr>
              <w:snapToGrid w:val="0"/>
              <w:spacing w:line="264" w:lineRule="auto"/>
              <w:jc w:val="center"/>
              <w:rPr>
                <w:rFonts w:ascii="宋体" w:hAnsi="宋体"/>
                <w:b/>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402" w:type="pct"/>
            <w:vAlign w:val="center"/>
          </w:tcPr>
          <w:p>
            <w:pPr>
              <w:numPr>
                <w:ilvl w:val="0"/>
                <w:numId w:val="90"/>
              </w:numPr>
              <w:snapToGrid w:val="0"/>
              <w:spacing w:line="264" w:lineRule="auto"/>
              <w:rPr>
                <w:rFonts w:ascii="宋体" w:hAnsi="宋体"/>
                <w:sz w:val="24"/>
              </w:rPr>
            </w:pPr>
          </w:p>
        </w:tc>
        <w:tc>
          <w:tcPr>
            <w:tcW w:w="1122" w:type="pct"/>
            <w:vAlign w:val="center"/>
          </w:tcPr>
          <w:p>
            <w:pPr>
              <w:snapToGrid w:val="0"/>
              <w:spacing w:line="264" w:lineRule="auto"/>
              <w:rPr>
                <w:rFonts w:ascii="宋体" w:hAnsi="宋体" w:cs="宋体"/>
                <w:sz w:val="24"/>
              </w:rPr>
            </w:pPr>
            <w:r>
              <w:rPr>
                <w:rFonts w:ascii="宋体" w:hAnsi="宋体"/>
                <w:sz w:val="24"/>
                <w:szCs w:val="24"/>
              </w:rPr>
              <w:t>技术参数响应情况</w:t>
            </w:r>
          </w:p>
        </w:tc>
        <w:tc>
          <w:tcPr>
            <w:tcW w:w="1797" w:type="pct"/>
            <w:vAlign w:val="center"/>
          </w:tcPr>
          <w:p>
            <w:pPr>
              <w:snapToGrid w:val="0"/>
              <w:spacing w:line="264" w:lineRule="auto"/>
              <w:rPr>
                <w:rFonts w:ascii="宋体" w:hAnsi="宋体"/>
                <w:sz w:val="24"/>
              </w:rPr>
            </w:pPr>
          </w:p>
        </w:tc>
        <w:tc>
          <w:tcPr>
            <w:tcW w:w="1679" w:type="pct"/>
            <w:vAlign w:val="center"/>
          </w:tcPr>
          <w:p>
            <w:pPr>
              <w:snapToGrid w:val="0"/>
              <w:spacing w:line="264" w:lineRule="auto"/>
              <w:jc w:val="center"/>
              <w:rPr>
                <w:rFonts w:ascii="宋体" w:hAnsi="宋体"/>
                <w:sz w:val="24"/>
              </w:rPr>
            </w:pPr>
            <w:r>
              <w:rPr>
                <w:rFonts w:hint="eastAsia" w:ascii="宋体" w:hAnsi="宋体"/>
                <w:sz w:val="24"/>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0"/>
              </w:numPr>
              <w:snapToGrid w:val="0"/>
              <w:spacing w:line="264" w:lineRule="auto"/>
              <w:rPr>
                <w:rFonts w:ascii="宋体" w:hAnsi="宋体"/>
                <w:sz w:val="24"/>
              </w:rPr>
            </w:pPr>
          </w:p>
        </w:tc>
        <w:tc>
          <w:tcPr>
            <w:tcW w:w="1122" w:type="pct"/>
            <w:vAlign w:val="center"/>
          </w:tcPr>
          <w:p>
            <w:pPr>
              <w:snapToGrid w:val="0"/>
              <w:spacing w:line="264" w:lineRule="auto"/>
              <w:rPr>
                <w:rFonts w:hAnsi="宋体"/>
                <w:bCs/>
                <w:sz w:val="24"/>
              </w:rPr>
            </w:pPr>
            <w:r>
              <w:rPr>
                <w:rFonts w:ascii="宋体" w:hAnsi="宋体" w:cs="宋体"/>
                <w:bCs/>
                <w:sz w:val="24"/>
                <w:szCs w:val="24"/>
              </w:rPr>
              <w:t>售后服务方案</w:t>
            </w:r>
          </w:p>
        </w:tc>
        <w:tc>
          <w:tcPr>
            <w:tcW w:w="1797" w:type="pct"/>
            <w:vAlign w:val="center"/>
          </w:tcPr>
          <w:p>
            <w:pPr>
              <w:snapToGrid w:val="0"/>
              <w:spacing w:line="264" w:lineRule="auto"/>
              <w:rPr>
                <w:rFonts w:ascii="宋体" w:hAnsi="宋体"/>
                <w:sz w:val="24"/>
              </w:rPr>
            </w:pPr>
          </w:p>
        </w:tc>
        <w:tc>
          <w:tcPr>
            <w:tcW w:w="1679" w:type="pct"/>
            <w:vAlign w:val="center"/>
          </w:tcPr>
          <w:p>
            <w:pPr>
              <w:snapToGrid w:val="0"/>
              <w:spacing w:line="264" w:lineRule="auto"/>
              <w:jc w:val="center"/>
              <w:rPr>
                <w:rFonts w:ascii="宋体" w:hAnsi="宋体"/>
                <w:sz w:val="24"/>
              </w:rPr>
            </w:pPr>
            <w:r>
              <w:rPr>
                <w:rFonts w:hint="eastAsia" w:ascii="宋体" w:hAnsi="宋体"/>
                <w:sz w:val="24"/>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0"/>
              </w:numPr>
              <w:snapToGrid w:val="0"/>
              <w:spacing w:line="264" w:lineRule="auto"/>
              <w:rPr>
                <w:rFonts w:ascii="宋体" w:hAnsi="宋体"/>
                <w:sz w:val="24"/>
              </w:rPr>
            </w:pPr>
          </w:p>
        </w:tc>
        <w:tc>
          <w:tcPr>
            <w:tcW w:w="1122" w:type="pct"/>
            <w:vAlign w:val="center"/>
          </w:tcPr>
          <w:p>
            <w:pPr>
              <w:snapToGrid w:val="0"/>
              <w:spacing w:line="264" w:lineRule="auto"/>
              <w:rPr>
                <w:rFonts w:hAnsi="宋体"/>
                <w:bCs/>
                <w:sz w:val="24"/>
              </w:rPr>
            </w:pPr>
            <w:r>
              <w:rPr>
                <w:rFonts w:ascii="宋体" w:hAnsi="宋体"/>
                <w:sz w:val="24"/>
                <w:szCs w:val="24"/>
              </w:rPr>
              <w:t>售后服务维修点</w:t>
            </w:r>
          </w:p>
        </w:tc>
        <w:tc>
          <w:tcPr>
            <w:tcW w:w="1797" w:type="pct"/>
            <w:vAlign w:val="center"/>
          </w:tcPr>
          <w:p>
            <w:pPr>
              <w:snapToGrid w:val="0"/>
              <w:spacing w:line="264" w:lineRule="auto"/>
              <w:rPr>
                <w:rFonts w:ascii="宋体" w:hAnsi="宋体"/>
                <w:sz w:val="24"/>
              </w:rPr>
            </w:pPr>
          </w:p>
        </w:tc>
        <w:tc>
          <w:tcPr>
            <w:tcW w:w="1679" w:type="pct"/>
            <w:vAlign w:val="center"/>
          </w:tcPr>
          <w:p>
            <w:pPr>
              <w:snapToGrid w:val="0"/>
              <w:spacing w:line="264" w:lineRule="auto"/>
              <w:jc w:val="center"/>
              <w:rPr>
                <w:rFonts w:ascii="宋体" w:hAnsi="宋体"/>
                <w:sz w:val="24"/>
              </w:rPr>
            </w:pPr>
            <w:r>
              <w:rPr>
                <w:rFonts w:hint="eastAsia" w:ascii="宋体" w:hAnsi="宋体"/>
                <w:sz w:val="24"/>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402" w:type="pct"/>
            <w:vAlign w:val="center"/>
          </w:tcPr>
          <w:p>
            <w:pPr>
              <w:numPr>
                <w:ilvl w:val="0"/>
                <w:numId w:val="90"/>
              </w:numPr>
              <w:snapToGrid w:val="0"/>
              <w:spacing w:line="264" w:lineRule="auto"/>
              <w:rPr>
                <w:rFonts w:ascii="宋体" w:hAnsi="宋体"/>
                <w:sz w:val="24"/>
              </w:rPr>
            </w:pPr>
          </w:p>
        </w:tc>
        <w:tc>
          <w:tcPr>
            <w:tcW w:w="1122" w:type="pct"/>
            <w:vAlign w:val="center"/>
          </w:tcPr>
          <w:p>
            <w:pPr>
              <w:snapToGrid w:val="0"/>
              <w:spacing w:line="264" w:lineRule="auto"/>
              <w:rPr>
                <w:rFonts w:ascii="宋体" w:hAnsi="宋体"/>
                <w:sz w:val="24"/>
              </w:rPr>
            </w:pPr>
            <w:r>
              <w:rPr>
                <w:rFonts w:hint="eastAsia" w:ascii="宋体" w:hAnsi="宋体"/>
                <w:sz w:val="24"/>
                <w:szCs w:val="24"/>
              </w:rPr>
              <w:t>业绩证明</w:t>
            </w:r>
          </w:p>
        </w:tc>
        <w:tc>
          <w:tcPr>
            <w:tcW w:w="1797" w:type="pct"/>
            <w:vAlign w:val="center"/>
          </w:tcPr>
          <w:p>
            <w:pPr>
              <w:snapToGrid w:val="0"/>
              <w:spacing w:line="264" w:lineRule="auto"/>
              <w:rPr>
                <w:rFonts w:ascii="宋体" w:hAnsi="宋体"/>
                <w:sz w:val="24"/>
              </w:rPr>
            </w:pPr>
          </w:p>
        </w:tc>
        <w:tc>
          <w:tcPr>
            <w:tcW w:w="1679" w:type="pct"/>
            <w:vAlign w:val="center"/>
          </w:tcPr>
          <w:p>
            <w:pPr>
              <w:snapToGrid w:val="0"/>
              <w:spacing w:line="264" w:lineRule="auto"/>
              <w:jc w:val="center"/>
              <w:rPr>
                <w:rFonts w:ascii="宋体" w:hAnsi="宋体"/>
                <w:sz w:val="24"/>
              </w:rPr>
            </w:pPr>
            <w:r>
              <w:rPr>
                <w:rFonts w:hint="eastAsia" w:ascii="宋体" w:hAnsi="宋体"/>
                <w:sz w:val="24"/>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0"/>
              </w:numPr>
              <w:snapToGrid w:val="0"/>
              <w:spacing w:line="264" w:lineRule="auto"/>
              <w:rPr>
                <w:rFonts w:ascii="宋体" w:hAnsi="宋体"/>
                <w:sz w:val="24"/>
              </w:rPr>
            </w:pPr>
          </w:p>
        </w:tc>
        <w:tc>
          <w:tcPr>
            <w:tcW w:w="1122" w:type="pct"/>
            <w:vAlign w:val="center"/>
          </w:tcPr>
          <w:p>
            <w:pPr>
              <w:snapToGrid w:val="0"/>
              <w:spacing w:line="264" w:lineRule="auto"/>
              <w:rPr>
                <w:rFonts w:ascii="宋体" w:hAnsi="宋体"/>
                <w:sz w:val="24"/>
              </w:rPr>
            </w:pPr>
            <w:r>
              <w:rPr>
                <w:rFonts w:hint="eastAsia" w:ascii="宋体" w:hAnsi="宋体" w:cs="宋体"/>
                <w:sz w:val="24"/>
                <w:szCs w:val="24"/>
              </w:rPr>
              <w:t>企业实力</w:t>
            </w:r>
          </w:p>
        </w:tc>
        <w:tc>
          <w:tcPr>
            <w:tcW w:w="1797" w:type="pct"/>
            <w:vAlign w:val="center"/>
          </w:tcPr>
          <w:p>
            <w:pPr>
              <w:snapToGrid w:val="0"/>
              <w:spacing w:line="264" w:lineRule="auto"/>
              <w:rPr>
                <w:rFonts w:ascii="宋体" w:hAnsi="宋体"/>
                <w:sz w:val="24"/>
              </w:rPr>
            </w:pPr>
          </w:p>
        </w:tc>
        <w:tc>
          <w:tcPr>
            <w:tcW w:w="1679" w:type="pct"/>
            <w:vAlign w:val="center"/>
          </w:tcPr>
          <w:p>
            <w:pPr>
              <w:snapToGrid w:val="0"/>
              <w:spacing w:line="264" w:lineRule="auto"/>
              <w:jc w:val="center"/>
              <w:rPr>
                <w:rFonts w:ascii="宋体" w:hAnsi="宋体"/>
                <w:sz w:val="24"/>
              </w:rPr>
            </w:pPr>
            <w:r>
              <w:rPr>
                <w:rFonts w:hint="eastAsia" w:ascii="宋体" w:hAnsi="宋体"/>
                <w:sz w:val="24"/>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5000" w:type="pct"/>
            <w:gridSpan w:val="4"/>
            <w:vAlign w:val="center"/>
          </w:tcPr>
          <w:p>
            <w:pPr>
              <w:snapToGrid w:val="0"/>
              <w:spacing w:line="264" w:lineRule="auto"/>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hAnsi="宋体" w:cs="Courier New"/>
                <w:sz w:val="24"/>
              </w:rPr>
            </w:pPr>
            <w:r>
              <w:rPr>
                <w:rFonts w:hint="eastAsia" w:hAnsi="宋体" w:cs="Courier New"/>
                <w:sz w:val="24"/>
              </w:rPr>
              <w:t>公章对投标专用章授权说明</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采购需求条款响应一览表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承诺函</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开标一览表(报价表)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投标分项报价表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技术服务方案</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投标人基本情况表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项目经理及管理技术人员一览表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投标人证书一览表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合同条款响应一览表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售后服务情况表</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招标代理服务费承诺书</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交易服务费承诺书</w:t>
            </w:r>
          </w:p>
        </w:tc>
        <w:tc>
          <w:tcPr>
            <w:tcW w:w="1679" w:type="pct"/>
            <w:vAlign w:val="center"/>
          </w:tcPr>
          <w:p>
            <w:pPr>
              <w:snapToGrid w:val="0"/>
              <w:spacing w:line="264"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开票资料说明函</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1"/>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退投标保证金说明</w:t>
            </w:r>
          </w:p>
        </w:tc>
        <w:tc>
          <w:tcPr>
            <w:tcW w:w="1679" w:type="pct"/>
            <w:vAlign w:val="center"/>
          </w:tcPr>
          <w:p>
            <w:pPr>
              <w:snapToGrid w:val="0"/>
              <w:spacing w:line="264" w:lineRule="auto"/>
              <w:jc w:val="center"/>
              <w:rPr>
                <w:rFonts w:ascii="宋体" w:hAnsi="宋体"/>
                <w:sz w:val="24"/>
              </w:rPr>
            </w:pPr>
            <w:r>
              <w:rPr>
                <w:rFonts w:hint="eastAsia" w:ascii="宋体" w:hAnsi="宋体"/>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5000" w:type="pct"/>
            <w:gridSpan w:val="4"/>
            <w:vAlign w:val="center"/>
          </w:tcPr>
          <w:p>
            <w:pPr>
              <w:snapToGrid w:val="0"/>
              <w:spacing w:line="264" w:lineRule="auto"/>
              <w:jc w:val="center"/>
              <w:rPr>
                <w:rFonts w:ascii="宋体" w:hAnsi="宋体" w:cs="宋体"/>
                <w:b/>
                <w:sz w:val="24"/>
                <w:szCs w:val="24"/>
              </w:rPr>
            </w:pPr>
            <w:r>
              <w:rPr>
                <w:rFonts w:hint="eastAsia" w:ascii="宋体" w:hAnsi="宋体" w:cs="宋体"/>
                <w:b/>
                <w:sz w:val="24"/>
                <w:szCs w:val="24"/>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2"/>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bCs/>
                <w:sz w:val="24"/>
                <w:szCs w:val="24"/>
              </w:rPr>
              <w:t>退投标保证金说明</w:t>
            </w:r>
          </w:p>
        </w:tc>
        <w:tc>
          <w:tcPr>
            <w:tcW w:w="1679" w:type="pct"/>
            <w:vAlign w:val="center"/>
          </w:tcPr>
          <w:p>
            <w:pPr>
              <w:snapToGrid w:val="0"/>
              <w:spacing w:line="264" w:lineRule="auto"/>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2"/>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sz w:val="24"/>
              </w:rPr>
              <w:t>开票资料说明函</w:t>
            </w:r>
          </w:p>
        </w:tc>
        <w:tc>
          <w:tcPr>
            <w:tcW w:w="1679" w:type="pct"/>
            <w:vAlign w:val="center"/>
          </w:tcPr>
          <w:p>
            <w:pPr>
              <w:snapToGrid w:val="0"/>
              <w:spacing w:line="264"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2"/>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电子文件</w:t>
            </w:r>
          </w:p>
        </w:tc>
        <w:tc>
          <w:tcPr>
            <w:tcW w:w="1679" w:type="pct"/>
            <w:vAlign w:val="center"/>
          </w:tcPr>
          <w:p>
            <w:pPr>
              <w:snapToGrid w:val="0"/>
              <w:spacing w:line="264" w:lineRule="auto"/>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402" w:type="pct"/>
            <w:vAlign w:val="center"/>
          </w:tcPr>
          <w:p>
            <w:pPr>
              <w:numPr>
                <w:ilvl w:val="0"/>
                <w:numId w:val="92"/>
              </w:numPr>
              <w:snapToGrid w:val="0"/>
              <w:spacing w:line="264" w:lineRule="auto"/>
              <w:rPr>
                <w:rFonts w:ascii="宋体" w:hAnsi="宋体"/>
                <w:sz w:val="24"/>
              </w:rPr>
            </w:pPr>
          </w:p>
        </w:tc>
        <w:tc>
          <w:tcPr>
            <w:tcW w:w="2919" w:type="pct"/>
            <w:gridSpan w:val="2"/>
            <w:vAlign w:val="center"/>
          </w:tcPr>
          <w:p>
            <w:pPr>
              <w:snapToGrid w:val="0"/>
              <w:spacing w:line="264" w:lineRule="auto"/>
              <w:rPr>
                <w:rFonts w:ascii="宋体" w:hAnsi="宋体" w:cs="宋体"/>
                <w:sz w:val="24"/>
                <w:szCs w:val="24"/>
              </w:rPr>
            </w:pPr>
            <w:r>
              <w:rPr>
                <w:rFonts w:hint="eastAsia" w:ascii="宋体" w:hAnsi="宋体" w:cs="宋体"/>
                <w:sz w:val="24"/>
                <w:szCs w:val="24"/>
              </w:rPr>
              <w:t>营业执照复印件（或事业单位法人证书或社会团体法人登记证书等）</w:t>
            </w:r>
          </w:p>
        </w:tc>
        <w:tc>
          <w:tcPr>
            <w:tcW w:w="1679" w:type="pct"/>
            <w:vAlign w:val="center"/>
          </w:tcPr>
          <w:p>
            <w:pPr>
              <w:snapToGrid w:val="0"/>
              <w:spacing w:line="264" w:lineRule="auto"/>
              <w:jc w:val="center"/>
              <w:rPr>
                <w:rFonts w:ascii="宋体" w:hAnsi="宋体"/>
                <w:sz w:val="24"/>
              </w:rPr>
            </w:pPr>
            <w:r>
              <w:rPr>
                <w:rFonts w:hint="eastAsia" w:ascii="宋体" w:hAnsi="宋体"/>
                <w:sz w:val="24"/>
              </w:rPr>
              <w:t>/</w:t>
            </w:r>
          </w:p>
        </w:tc>
      </w:tr>
    </w:tbl>
    <w:p>
      <w:pPr>
        <w:autoSpaceDE/>
        <w:autoSpaceDN/>
        <w:adjustRightInd/>
        <w:spacing w:line="440" w:lineRule="exact"/>
        <w:ind w:left="605"/>
        <w:jc w:val="both"/>
        <w:rPr>
          <w:rFonts w:ascii="黑体" w:eastAsia="黑体"/>
          <w:bCs/>
          <w:sz w:val="28"/>
        </w:rPr>
      </w:pPr>
    </w:p>
    <w:p>
      <w:pPr>
        <w:autoSpaceDE/>
        <w:autoSpaceDN/>
        <w:adjustRightInd/>
        <w:spacing w:line="440" w:lineRule="exact"/>
        <w:jc w:val="both"/>
        <w:rPr>
          <w:rFonts w:ascii="宋体" w:hAnsi="宋体" w:cs="宋体"/>
          <w:bCs/>
          <w:sz w:val="32"/>
          <w:szCs w:val="21"/>
        </w:rPr>
      </w:pPr>
    </w:p>
    <w:p>
      <w:pPr>
        <w:keepNext/>
        <w:keepLines/>
        <w:autoSpaceDE/>
        <w:autoSpaceDN/>
        <w:snapToGrid w:val="0"/>
        <w:spacing w:before="156" w:beforeLines="50" w:after="156" w:afterLines="50"/>
        <w:jc w:val="center"/>
        <w:outlineLvl w:val="1"/>
        <w:rPr>
          <w:rFonts w:ascii="宋体" w:hAnsi="宋体" w:cs="宋体"/>
          <w:bCs/>
          <w:kern w:val="2"/>
          <w:sz w:val="36"/>
          <w:szCs w:val="36"/>
        </w:rPr>
      </w:pPr>
      <w:r>
        <w:rPr>
          <w:rFonts w:hint="eastAsia" w:ascii="宋体" w:hAnsi="宋体" w:cs="宋体"/>
          <w:b/>
          <w:kern w:val="2"/>
          <w:sz w:val="32"/>
          <w:szCs w:val="32"/>
        </w:rPr>
        <w:br w:type="page"/>
      </w:r>
      <w:bookmarkStart w:id="144" w:name="_Toc155"/>
      <w:bookmarkStart w:id="145" w:name="_Toc4639"/>
      <w:bookmarkStart w:id="146" w:name="_Toc12175"/>
      <w:r>
        <w:rPr>
          <w:rFonts w:hint="eastAsia" w:ascii="宋体" w:hAnsi="宋体" w:cs="宋体"/>
          <w:b/>
          <w:kern w:val="2"/>
          <w:sz w:val="32"/>
          <w:szCs w:val="32"/>
        </w:rPr>
        <w:t>投  标  函</w:t>
      </w:r>
      <w:bookmarkEnd w:id="144"/>
      <w:bookmarkEnd w:id="145"/>
      <w:bookmarkEnd w:id="146"/>
    </w:p>
    <w:p>
      <w:pPr>
        <w:rPr>
          <w:rFonts w:ascii="宋体" w:hAnsi="宋体" w:cs="宋体"/>
          <w:b/>
          <w:sz w:val="24"/>
          <w:szCs w:val="24"/>
        </w:rPr>
      </w:pPr>
      <w:r>
        <w:rPr>
          <w:rFonts w:hint="eastAsia" w:ascii="宋体" w:hAnsi="宋体" w:cs="宋体"/>
          <w:b/>
          <w:sz w:val="24"/>
          <w:szCs w:val="24"/>
        </w:rPr>
        <w:t>采联国际招标采购集团有限公司：</w:t>
      </w:r>
    </w:p>
    <w:p>
      <w:pPr>
        <w:spacing w:line="360" w:lineRule="auto"/>
        <w:ind w:left="100" w:leftChars="50" w:firstLine="427" w:firstLineChars="178"/>
        <w:rPr>
          <w:rFonts w:ascii="宋体" w:hAnsi="宋体" w:cs="宋体"/>
          <w:sz w:val="24"/>
          <w:szCs w:val="24"/>
        </w:rPr>
      </w:pPr>
      <w:r>
        <w:rPr>
          <w:rFonts w:hint="eastAsia" w:ascii="宋体" w:hAnsi="宋体" w:cs="宋体"/>
          <w:sz w:val="24"/>
          <w:szCs w:val="24"/>
        </w:rPr>
        <w:t>我方确认收到贵方</w:t>
      </w:r>
      <w:r>
        <w:rPr>
          <w:rFonts w:hint="eastAsia" w:ascii="宋体" w:hAnsi="宋体" w:cs="宋体"/>
          <w:kern w:val="28"/>
          <w:sz w:val="24"/>
          <w:szCs w:val="24"/>
          <w:u w:val="single"/>
        </w:rPr>
        <w:t xml:space="preserve">           广州市广百物流有限公司购置重型厢式货车及重型半挂牵引车采购项目        </w:t>
      </w:r>
      <w:r>
        <w:rPr>
          <w:rFonts w:hint="eastAsia" w:ascii="宋体" w:hAnsi="宋体" w:cs="宋体"/>
          <w:kern w:val="28"/>
          <w:sz w:val="24"/>
          <w:szCs w:val="24"/>
        </w:rPr>
        <w:t>采购</w:t>
      </w:r>
      <w:r>
        <w:rPr>
          <w:rFonts w:hint="eastAsia" w:ascii="宋体" w:hAnsi="宋体" w:cs="宋体"/>
          <w:sz w:val="24"/>
          <w:szCs w:val="24"/>
        </w:rPr>
        <w:t>货物及相关服务的招标文件（项目编号：CLF0121GZ13QY44），</w:t>
      </w:r>
      <w:r>
        <w:rPr>
          <w:rFonts w:hint="eastAsia" w:ascii="宋体" w:hAnsi="宋体" w:cs="宋体"/>
          <w:kern w:val="28"/>
          <w:sz w:val="24"/>
          <w:szCs w:val="24"/>
          <w:u w:val="single"/>
        </w:rPr>
        <w:t xml:space="preserve">     </w:t>
      </w:r>
      <w:r>
        <w:rPr>
          <w:rFonts w:hint="eastAsia" w:ascii="宋体" w:hAnsi="宋体" w:cs="宋体"/>
          <w:sz w:val="24"/>
          <w:szCs w:val="24"/>
          <w:u w:val="single"/>
        </w:rPr>
        <w:t xml:space="preserve"> (投标人名称、地址)</w:t>
      </w:r>
      <w:r>
        <w:rPr>
          <w:rFonts w:hint="eastAsia" w:ascii="宋体" w:hAnsi="宋体" w:cs="宋体"/>
          <w:kern w:val="28"/>
          <w:sz w:val="24"/>
          <w:szCs w:val="24"/>
          <w:u w:val="single"/>
        </w:rPr>
        <w:t xml:space="preserve">     </w:t>
      </w:r>
      <w:r>
        <w:rPr>
          <w:rFonts w:hint="eastAsia" w:ascii="宋体" w:hAnsi="宋体" w:cs="宋体"/>
          <w:sz w:val="24"/>
          <w:szCs w:val="24"/>
        </w:rPr>
        <w:t>作为投标人已正式授权</w:t>
      </w:r>
      <w:r>
        <w:rPr>
          <w:rFonts w:hint="eastAsia" w:ascii="宋体" w:hAnsi="宋体"/>
          <w:sz w:val="24"/>
        </w:rPr>
        <w:t>《法定代表人授权委托书》中的授权代表或法定代表人为我方签名代表，签名代表在此声明并同意</w:t>
      </w:r>
      <w:r>
        <w:rPr>
          <w:rFonts w:hint="eastAsia" w:ascii="宋体" w:hAnsi="宋体" w:cs="宋体"/>
          <w:sz w:val="24"/>
          <w:szCs w:val="24"/>
        </w:rPr>
        <w:t>：</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我们愿意遵守招标代理机构招标文件的各项规定，自愿参加投标，并已清楚招标文件的要求及有关文件规定，并严格按照招标文件的规定履行全部责任和义务。</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我们同意本投标文件的投标有效期从提交投标文件的截止之日起</w:t>
      </w:r>
      <w:r>
        <w:rPr>
          <w:rFonts w:hint="eastAsia" w:ascii="宋体" w:hAnsi="宋体"/>
          <w:b/>
          <w:sz w:val="24"/>
          <w:szCs w:val="24"/>
          <w:u w:val="single"/>
        </w:rPr>
        <w:t>90</w:t>
      </w:r>
      <w:r>
        <w:rPr>
          <w:rFonts w:hint="eastAsia" w:ascii="宋体" w:hAnsi="宋体"/>
          <w:b/>
          <w:sz w:val="24"/>
          <w:szCs w:val="24"/>
        </w:rPr>
        <w:t>日历日内有效，</w:t>
      </w:r>
      <w:r>
        <w:rPr>
          <w:rFonts w:hint="eastAsia" w:ascii="宋体" w:hAnsi="宋体"/>
          <w:sz w:val="24"/>
          <w:szCs w:val="24"/>
        </w:rPr>
        <w:t>并承诺不予撤销已递交的投标文件。</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我们已经详细地阅读并完全明白了全部招标文件及附件，包括澄清（如有）及参考文件，我们完全理解本招标文件的要求，</w:t>
      </w:r>
      <w:r>
        <w:rPr>
          <w:rFonts w:hint="eastAsia" w:ascii="宋体"/>
          <w:sz w:val="24"/>
          <w:szCs w:val="24"/>
        </w:rPr>
        <w:t>我们同意放弃对招标文件提出不明或误解的一切权力</w:t>
      </w:r>
      <w:r>
        <w:rPr>
          <w:rFonts w:hint="eastAsia" w:ascii="宋体" w:hAnsi="宋体"/>
          <w:sz w:val="24"/>
          <w:szCs w:val="24"/>
        </w:rPr>
        <w:t>。</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我们同意提供</w:t>
      </w:r>
      <w:r>
        <w:rPr>
          <w:rFonts w:hint="eastAsia" w:ascii="宋体" w:hAnsi="宋体" w:cs="宋体"/>
          <w:sz w:val="24"/>
          <w:szCs w:val="24"/>
        </w:rPr>
        <w:t>招标人</w:t>
      </w:r>
      <w:r>
        <w:rPr>
          <w:rFonts w:hint="eastAsia" w:ascii="宋体" w:hAnsi="宋体" w:cs="宋体"/>
          <w:sz w:val="24"/>
          <w:szCs w:val="24"/>
          <w:lang w:eastAsia="zh-TW"/>
        </w:rPr>
        <w:t>或者</w:t>
      </w:r>
      <w:r>
        <w:rPr>
          <w:rFonts w:hint="eastAsia" w:ascii="宋体" w:hAnsi="宋体" w:cs="宋体"/>
          <w:sz w:val="24"/>
          <w:szCs w:val="24"/>
        </w:rPr>
        <w:t>招标代理机构</w:t>
      </w:r>
      <w:r>
        <w:rPr>
          <w:rFonts w:hint="eastAsia" w:ascii="宋体" w:hAnsi="宋体"/>
          <w:sz w:val="24"/>
          <w:szCs w:val="24"/>
        </w:rPr>
        <w:t>与评标委员会要求的有关投标的一切数据或资料。</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我们理解</w:t>
      </w:r>
      <w:r>
        <w:rPr>
          <w:rFonts w:hint="eastAsia" w:ascii="宋体" w:hAnsi="宋体" w:cs="宋体"/>
          <w:sz w:val="24"/>
          <w:szCs w:val="24"/>
        </w:rPr>
        <w:t>招标人</w:t>
      </w:r>
      <w:r>
        <w:rPr>
          <w:rFonts w:hint="eastAsia" w:ascii="宋体" w:hAnsi="宋体" w:cs="宋体"/>
          <w:sz w:val="24"/>
          <w:szCs w:val="24"/>
          <w:lang w:eastAsia="zh-TW"/>
        </w:rPr>
        <w:t>或者</w:t>
      </w:r>
      <w:r>
        <w:rPr>
          <w:rFonts w:hint="eastAsia" w:ascii="宋体" w:hAnsi="宋体" w:cs="宋体"/>
          <w:sz w:val="24"/>
          <w:szCs w:val="24"/>
        </w:rPr>
        <w:t>招标代理机构</w:t>
      </w:r>
      <w:r>
        <w:rPr>
          <w:rFonts w:hint="eastAsia" w:ascii="宋体" w:hAnsi="宋体"/>
          <w:sz w:val="24"/>
          <w:szCs w:val="24"/>
        </w:rPr>
        <w:t>与评标委员会并无义务必须接受最低报价的投标或其它任何投标，完全理解招标代理机构拒绝迟到的任何投标和最低投标报价不是被授予中标的唯一条件。</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如果我们未对招标文件全部要求作出实质性响应，则完全同意并接受按</w:t>
      </w:r>
      <w:r>
        <w:rPr>
          <w:rFonts w:hint="eastAsia" w:ascii="宋体" w:hAnsi="宋体"/>
          <w:bCs/>
          <w:sz w:val="24"/>
          <w:szCs w:val="24"/>
        </w:rPr>
        <w:t>否决投标</w:t>
      </w:r>
      <w:r>
        <w:rPr>
          <w:rFonts w:hint="eastAsia" w:ascii="宋体" w:hAnsi="宋体"/>
          <w:sz w:val="24"/>
          <w:szCs w:val="24"/>
        </w:rPr>
        <w:t xml:space="preserve">处理。 </w:t>
      </w:r>
    </w:p>
    <w:p>
      <w:pPr>
        <w:numPr>
          <w:ilvl w:val="0"/>
          <w:numId w:val="93"/>
        </w:numPr>
        <w:tabs>
          <w:tab w:val="clear" w:pos="780"/>
        </w:tabs>
        <w:autoSpaceDE/>
        <w:autoSpaceDN/>
        <w:snapToGrid w:val="0"/>
        <w:spacing w:line="360" w:lineRule="auto"/>
        <w:ind w:left="426"/>
        <w:jc w:val="both"/>
        <w:textAlignment w:val="baseline"/>
        <w:rPr>
          <w:rFonts w:ascii="宋体" w:hAnsi="宋体"/>
          <w:sz w:val="24"/>
          <w:szCs w:val="24"/>
        </w:rPr>
      </w:pPr>
      <w:r>
        <w:rPr>
          <w:rFonts w:hint="eastAsia" w:ascii="宋体" w:hAnsi="宋体"/>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93"/>
        </w:numPr>
        <w:tabs>
          <w:tab w:val="clear" w:pos="780"/>
        </w:tabs>
        <w:autoSpaceDE/>
        <w:autoSpaceDN/>
        <w:snapToGrid w:val="0"/>
        <w:spacing w:line="360" w:lineRule="auto"/>
        <w:ind w:left="426"/>
        <w:jc w:val="both"/>
        <w:textAlignment w:val="baseline"/>
        <w:rPr>
          <w:rFonts w:ascii="宋体" w:hAnsi="宋体" w:cs="宋体"/>
          <w:bCs/>
          <w:sz w:val="24"/>
          <w:szCs w:val="24"/>
        </w:rPr>
      </w:pPr>
      <w:r>
        <w:rPr>
          <w:rFonts w:hint="eastAsia" w:ascii="宋体" w:hAnsi="宋体"/>
          <w:sz w:val="24"/>
          <w:szCs w:val="24"/>
        </w:rPr>
        <w:t>如果我们提供的声明或承诺不真实，则完全同意认定为我司提供虚假材料，并同意作相应处理。</w:t>
      </w:r>
    </w:p>
    <w:p>
      <w:pPr>
        <w:numPr>
          <w:ilvl w:val="0"/>
          <w:numId w:val="93"/>
        </w:numPr>
        <w:tabs>
          <w:tab w:val="clear" w:pos="780"/>
        </w:tabs>
        <w:autoSpaceDE/>
        <w:autoSpaceDN/>
        <w:snapToGrid w:val="0"/>
        <w:spacing w:line="360" w:lineRule="auto"/>
        <w:ind w:left="200" w:hanging="200"/>
        <w:jc w:val="both"/>
        <w:textAlignment w:val="baseline"/>
        <w:rPr>
          <w:rFonts w:ascii="宋体" w:hAnsi="宋体" w:cs="宋体"/>
          <w:bCs/>
          <w:sz w:val="24"/>
          <w:szCs w:val="24"/>
        </w:rPr>
      </w:pPr>
      <w:r>
        <w:rPr>
          <w:rFonts w:hint="eastAsia" w:ascii="宋体" w:hAnsi="宋体"/>
          <w:sz w:val="24"/>
          <w:szCs w:val="24"/>
        </w:rPr>
        <w:t>我们是依法注册的法人，在法律、财务及运作上完全独立于本项目招标人、用户单位（如有）和招标代理机构。</w:t>
      </w:r>
    </w:p>
    <w:p>
      <w:pPr>
        <w:numPr>
          <w:ilvl w:val="0"/>
          <w:numId w:val="93"/>
        </w:numPr>
        <w:tabs>
          <w:tab w:val="clear" w:pos="780"/>
        </w:tabs>
        <w:autoSpaceDE/>
        <w:autoSpaceDN/>
        <w:snapToGrid w:val="0"/>
        <w:spacing w:line="360" w:lineRule="auto"/>
        <w:ind w:left="200" w:hanging="200"/>
        <w:jc w:val="both"/>
        <w:textAlignment w:val="baseline"/>
        <w:rPr>
          <w:rFonts w:ascii="宋体" w:hAnsi="宋体" w:cs="宋体"/>
          <w:sz w:val="24"/>
          <w:szCs w:val="24"/>
        </w:rPr>
      </w:pPr>
      <w:r>
        <w:rPr>
          <w:rFonts w:hint="eastAsia" w:ascii="宋体" w:hAnsi="宋体"/>
          <w:sz w:val="24"/>
        </w:rPr>
        <w:t>与本投标有关的一切正式信函请寄：</w:t>
      </w:r>
      <w:r>
        <w:rPr>
          <w:rFonts w:hint="eastAsia" w:ascii="宋体" w:hAnsi="宋体" w:cs="宋体"/>
          <w:bCs/>
          <w:sz w:val="24"/>
          <w:szCs w:val="24"/>
          <w:u w:val="single"/>
        </w:rPr>
        <w:t xml:space="preserve">  （投标人地址）   </w:t>
      </w:r>
      <w:r>
        <w:rPr>
          <w:rFonts w:hint="eastAsia" w:ascii="宋体" w:hAnsi="宋体" w:cs="宋体"/>
          <w:bCs/>
          <w:sz w:val="24"/>
          <w:szCs w:val="24"/>
        </w:rPr>
        <w:t xml:space="preserve"> 。 </w:t>
      </w:r>
    </w:p>
    <w:p>
      <w:pPr>
        <w:autoSpaceDE/>
        <w:autoSpaceDN/>
        <w:spacing w:line="360" w:lineRule="auto"/>
        <w:ind w:left="420"/>
        <w:jc w:val="both"/>
        <w:textAlignment w:val="baseline"/>
        <w:rPr>
          <w:spacing w:val="4"/>
          <w:sz w:val="24"/>
          <w:szCs w:val="24"/>
        </w:rPr>
      </w:pPr>
      <w:r>
        <w:rPr>
          <w:rFonts w:hint="eastAsia"/>
          <w:spacing w:val="4"/>
          <w:sz w:val="24"/>
          <w:szCs w:val="24"/>
        </w:rPr>
        <w:t>投标人名称（单位盖公章）：</w:t>
      </w:r>
    </w:p>
    <w:p>
      <w:pPr>
        <w:autoSpaceDE/>
        <w:autoSpaceDN/>
        <w:spacing w:line="360" w:lineRule="auto"/>
        <w:ind w:left="420"/>
        <w:jc w:val="both"/>
        <w:textAlignment w:val="baseline"/>
        <w:rPr>
          <w:spacing w:val="4"/>
          <w:sz w:val="24"/>
          <w:szCs w:val="24"/>
        </w:rPr>
      </w:pPr>
      <w:r>
        <w:rPr>
          <w:rFonts w:hint="eastAsia" w:ascii="宋体"/>
          <w:sz w:val="24"/>
          <w:szCs w:val="24"/>
        </w:rPr>
        <w:t>法定代表人或</w:t>
      </w:r>
      <w:r>
        <w:rPr>
          <w:rFonts w:hint="eastAsia" w:ascii="宋体" w:hAnsi="宋体"/>
          <w:sz w:val="24"/>
          <w:szCs w:val="24"/>
        </w:rPr>
        <w:t>投标人授权代表（签名或盖个人名章）</w:t>
      </w:r>
      <w:r>
        <w:rPr>
          <w:rFonts w:hint="eastAsia"/>
          <w:spacing w:val="4"/>
          <w:sz w:val="24"/>
          <w:szCs w:val="24"/>
        </w:rPr>
        <w:t xml:space="preserve"> </w:t>
      </w:r>
    </w:p>
    <w:p>
      <w:pPr>
        <w:autoSpaceDE/>
        <w:autoSpaceDN/>
        <w:spacing w:line="360" w:lineRule="auto"/>
        <w:ind w:left="420"/>
        <w:jc w:val="both"/>
        <w:textAlignment w:val="baseline"/>
        <w:rPr>
          <w:rFonts w:ascii="宋体" w:hAnsi="宋体" w:cs="宋体"/>
          <w:b/>
          <w:sz w:val="24"/>
          <w:szCs w:val="24"/>
        </w:rPr>
      </w:pPr>
      <w:r>
        <w:rPr>
          <w:rFonts w:hint="eastAsia"/>
          <w:spacing w:val="4"/>
          <w:sz w:val="24"/>
          <w:szCs w:val="24"/>
        </w:rPr>
        <w:t>日期</w:t>
      </w:r>
    </w:p>
    <w:p>
      <w:pPr>
        <w:snapToGrid w:val="0"/>
        <w:spacing w:line="360" w:lineRule="auto"/>
        <w:ind w:firstLine="496" w:firstLineChars="206"/>
        <w:rPr>
          <w:rFonts w:ascii="宋体" w:hAnsi="宋体" w:cs="宋体"/>
          <w:spacing w:val="4"/>
          <w:sz w:val="21"/>
          <w:szCs w:val="21"/>
          <w:u w:val="single"/>
        </w:rPr>
      </w:pPr>
      <w:r>
        <w:rPr>
          <w:rFonts w:hint="eastAsia" w:ascii="宋体" w:hAnsi="宋体" w:cs="宋体"/>
          <w:b/>
          <w:sz w:val="24"/>
          <w:szCs w:val="24"/>
        </w:rPr>
        <w:t>备注：投标函中承诺的投标有效期应当不少于招标文件中载明的投标有效期，其他内容不得擅自删改，否则应予否决投标。</w:t>
      </w:r>
    </w:p>
    <w:p>
      <w:pPr>
        <w:keepNext/>
        <w:keepLines/>
        <w:tabs>
          <w:tab w:val="center" w:pos="4873"/>
          <w:tab w:val="left" w:pos="8625"/>
        </w:tabs>
        <w:autoSpaceDE/>
        <w:autoSpaceDN/>
        <w:snapToGrid w:val="0"/>
        <w:spacing w:before="156" w:beforeLines="50" w:after="156" w:afterLines="50"/>
        <w:jc w:val="center"/>
        <w:outlineLvl w:val="1"/>
        <w:rPr>
          <w:rFonts w:ascii="宋体" w:hAnsi="宋体" w:cs="宋体"/>
          <w:bCs/>
          <w:kern w:val="2"/>
          <w:sz w:val="36"/>
          <w:szCs w:val="36"/>
        </w:rPr>
      </w:pPr>
      <w:r>
        <w:rPr>
          <w:rFonts w:hint="eastAsia" w:ascii="宋体" w:hAnsi="宋体" w:cs="宋体"/>
          <w:b/>
          <w:bCs/>
          <w:spacing w:val="4"/>
          <w:kern w:val="2"/>
          <w:sz w:val="21"/>
          <w:szCs w:val="21"/>
          <w:u w:val="single"/>
        </w:rPr>
        <w:br w:type="page"/>
      </w:r>
      <w:bookmarkStart w:id="147" w:name="_Toc20195"/>
      <w:bookmarkStart w:id="148" w:name="_Toc23749"/>
      <w:bookmarkStart w:id="149" w:name="_Toc15701"/>
      <w:r>
        <w:rPr>
          <w:rFonts w:hint="eastAsia" w:ascii="宋体" w:hAnsi="宋体" w:cs="宋体"/>
          <w:b/>
          <w:kern w:val="2"/>
          <w:sz w:val="32"/>
          <w:szCs w:val="32"/>
        </w:rPr>
        <w:t>投标人资格声明函</w:t>
      </w:r>
      <w:bookmarkEnd w:id="147"/>
      <w:bookmarkEnd w:id="148"/>
      <w:bookmarkEnd w:id="149"/>
    </w:p>
    <w:p>
      <w:pPr>
        <w:snapToGrid w:val="0"/>
        <w:spacing w:line="360" w:lineRule="auto"/>
        <w:rPr>
          <w:b/>
          <w:sz w:val="24"/>
        </w:rPr>
      </w:pPr>
      <w:r>
        <w:rPr>
          <w:rFonts w:hint="eastAsia"/>
          <w:b/>
          <w:sz w:val="24"/>
        </w:rPr>
        <w:t>采联国际招标采购集团有限公司：</w:t>
      </w:r>
    </w:p>
    <w:p>
      <w:pPr>
        <w:snapToGrid w:val="0"/>
        <w:spacing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日发布</w:t>
      </w:r>
      <w:r>
        <w:rPr>
          <w:rFonts w:hint="eastAsia" w:ascii="宋体" w:hAnsi="宋体"/>
          <w:sz w:val="24"/>
          <w:u w:val="single"/>
        </w:rPr>
        <w:t xml:space="preserve"> 广州市广百物流有限公司购置重型厢式货车及重型半挂牵引车采购项目</w:t>
      </w:r>
      <w:r>
        <w:rPr>
          <w:rFonts w:hint="eastAsia" w:ascii="宋体" w:hAnsi="宋体"/>
          <w:sz w:val="24"/>
        </w:rPr>
        <w:t>（项目编号：</w:t>
      </w:r>
      <w:r>
        <w:rPr>
          <w:rFonts w:ascii="宋体" w:hAnsi="宋体"/>
          <w:sz w:val="24"/>
        </w:rPr>
        <w:t>CLF0121GZ13QY44</w:t>
      </w:r>
      <w:r>
        <w:rPr>
          <w:rFonts w:hint="eastAsia" w:ascii="宋体" w:hAnsi="宋体"/>
          <w:sz w:val="24"/>
        </w:rPr>
        <w:t>）的采购公告，本单位愿意参加投标，并声明：</w:t>
      </w:r>
    </w:p>
    <w:p>
      <w:pPr>
        <w:pStyle w:val="49"/>
        <w:numPr>
          <w:ilvl w:val="0"/>
          <w:numId w:val="94"/>
        </w:numPr>
        <w:tabs>
          <w:tab w:val="left" w:pos="851"/>
          <w:tab w:val="left" w:pos="993"/>
        </w:tabs>
        <w:autoSpaceDE/>
        <w:autoSpaceDN/>
        <w:snapToGrid w:val="0"/>
        <w:spacing w:line="360" w:lineRule="auto"/>
        <w:ind w:firstLineChars="0"/>
        <w:jc w:val="both"/>
        <w:textAlignment w:val="baseline"/>
        <w:rPr>
          <w:rFonts w:ascii="宋体" w:hAnsi="宋体"/>
          <w:bCs/>
          <w:sz w:val="24"/>
        </w:rPr>
      </w:pPr>
      <w:r>
        <w:rPr>
          <w:rFonts w:hint="eastAsia" w:ascii="宋体" w:hAnsi="宋体"/>
          <w:sz w:val="24"/>
        </w:rPr>
        <w:t>本单位</w:t>
      </w:r>
      <w:r>
        <w:rPr>
          <w:rFonts w:hint="eastAsia" w:ascii="宋体" w:hAnsi="宋体"/>
          <w:bCs/>
          <w:sz w:val="24"/>
        </w:rPr>
        <w:t>具备以下条件：</w:t>
      </w:r>
    </w:p>
    <w:p>
      <w:pPr>
        <w:pStyle w:val="49"/>
        <w:widowControl/>
        <w:numPr>
          <w:ilvl w:val="0"/>
          <w:numId w:val="95"/>
        </w:numPr>
        <w:autoSpaceDE/>
        <w:autoSpaceDN/>
        <w:snapToGrid w:val="0"/>
        <w:spacing w:line="360" w:lineRule="auto"/>
        <w:ind w:firstLineChars="0"/>
        <w:jc w:val="both"/>
        <w:textAlignment w:val="baseline"/>
        <w:rPr>
          <w:rFonts w:ascii="宋体" w:hAnsi="宋体" w:cs="宋体"/>
          <w:sz w:val="24"/>
        </w:rPr>
      </w:pPr>
      <w:r>
        <w:rPr>
          <w:rFonts w:hint="eastAsia" w:ascii="宋体" w:hAnsi="宋体" w:cs="宋体"/>
          <w:sz w:val="24"/>
        </w:rPr>
        <w:t>具有履行合同所必需的设备和专业技术能力；</w:t>
      </w:r>
    </w:p>
    <w:p>
      <w:pPr>
        <w:pStyle w:val="49"/>
        <w:widowControl/>
        <w:numPr>
          <w:ilvl w:val="0"/>
          <w:numId w:val="95"/>
        </w:numPr>
        <w:autoSpaceDE/>
        <w:autoSpaceDN/>
        <w:snapToGrid w:val="0"/>
        <w:spacing w:line="360" w:lineRule="auto"/>
        <w:ind w:firstLineChars="0"/>
        <w:jc w:val="both"/>
        <w:textAlignment w:val="baseline"/>
        <w:rPr>
          <w:rFonts w:ascii="宋体" w:hAnsi="宋体" w:cs="宋体"/>
          <w:sz w:val="24"/>
        </w:rPr>
      </w:pPr>
      <w:r>
        <w:rPr>
          <w:rFonts w:hint="eastAsia" w:ascii="宋体" w:hAnsi="宋体" w:cs="宋体"/>
          <w:bCs/>
          <w:sz w:val="24"/>
        </w:rPr>
        <w:t>本单位（如前三年内有名称变更的，含变更前名称）</w:t>
      </w:r>
      <w:r>
        <w:rPr>
          <w:rFonts w:hint="eastAsia" w:ascii="宋体" w:hAnsi="宋体" w:cs="宋体"/>
          <w:sz w:val="24"/>
        </w:rPr>
        <w:t>参加政府采购活动前三年内，在经营活动中没有重大违法记录</w:t>
      </w:r>
      <w:r>
        <w:rPr>
          <w:rFonts w:hint="eastAsia" w:ascii="宋体" w:hAnsi="宋体" w:cs="宋体"/>
          <w:bCs/>
          <w:sz w:val="24"/>
        </w:rPr>
        <w:t>（重大违法记录是指没有因违法经营受到刑事处罚或责令停产停业、吊销许可证或者执照、较大数额罚款等行政处罚）</w:t>
      </w:r>
      <w:r>
        <w:rPr>
          <w:rFonts w:hint="eastAsia" w:ascii="宋体" w:hAnsi="宋体" w:cs="宋体"/>
          <w:sz w:val="24"/>
        </w:rPr>
        <w:t>；</w:t>
      </w:r>
    </w:p>
    <w:p>
      <w:pPr>
        <w:pStyle w:val="49"/>
        <w:widowControl/>
        <w:numPr>
          <w:ilvl w:val="0"/>
          <w:numId w:val="95"/>
        </w:numPr>
        <w:autoSpaceDE/>
        <w:autoSpaceDN/>
        <w:snapToGrid w:val="0"/>
        <w:spacing w:line="360" w:lineRule="auto"/>
        <w:ind w:firstLineChars="0"/>
        <w:jc w:val="both"/>
        <w:textAlignment w:val="baseline"/>
        <w:rPr>
          <w:rFonts w:ascii="宋体" w:hAnsi="宋体" w:cs="宋体"/>
          <w:sz w:val="24"/>
        </w:rPr>
      </w:pPr>
      <w:r>
        <w:rPr>
          <w:rFonts w:hint="eastAsia" w:ascii="宋体" w:hAnsi="宋体" w:cs="宋体"/>
          <w:sz w:val="24"/>
        </w:rPr>
        <w:t>法律、行政法规规定的其他条件。</w:t>
      </w:r>
    </w:p>
    <w:p>
      <w:pPr>
        <w:pStyle w:val="49"/>
        <w:numPr>
          <w:ilvl w:val="0"/>
          <w:numId w:val="94"/>
        </w:numPr>
        <w:tabs>
          <w:tab w:val="left" w:pos="993"/>
        </w:tabs>
        <w:autoSpaceDE/>
        <w:autoSpaceDN/>
        <w:snapToGrid w:val="0"/>
        <w:spacing w:line="360" w:lineRule="auto"/>
        <w:ind w:left="0" w:firstLine="426" w:firstLineChars="0"/>
        <w:jc w:val="both"/>
        <w:textAlignment w:val="baseline"/>
        <w:rPr>
          <w:rFonts w:ascii="宋体" w:hAnsi="宋体"/>
          <w:bCs/>
          <w:sz w:val="24"/>
        </w:rPr>
      </w:pPr>
      <w:r>
        <w:rPr>
          <w:rFonts w:hint="eastAsia" w:ascii="宋体" w:hAnsi="宋体"/>
          <w:bCs/>
          <w:sz w:val="24"/>
        </w:rPr>
        <w:t>本单位没有为采购项目同一合同项下提供整体设计、规范编制或者项目管理、监理、检测等服务。</w:t>
      </w:r>
    </w:p>
    <w:p>
      <w:pPr>
        <w:pStyle w:val="49"/>
        <w:numPr>
          <w:ilvl w:val="0"/>
          <w:numId w:val="94"/>
        </w:numPr>
        <w:tabs>
          <w:tab w:val="left" w:pos="993"/>
        </w:tabs>
        <w:autoSpaceDE/>
        <w:autoSpaceDN/>
        <w:snapToGrid w:val="0"/>
        <w:spacing w:line="360" w:lineRule="auto"/>
        <w:ind w:left="0" w:firstLine="426" w:firstLineChars="0"/>
        <w:jc w:val="both"/>
        <w:textAlignment w:val="baseline"/>
        <w:rPr>
          <w:rFonts w:ascii="宋体" w:hAnsi="宋体"/>
          <w:bCs/>
          <w:sz w:val="24"/>
        </w:rPr>
      </w:pPr>
      <w:r>
        <w:rPr>
          <w:rFonts w:hint="eastAsia" w:ascii="宋体" w:hAnsi="宋体"/>
          <w:bCs/>
          <w:sz w:val="24"/>
        </w:rPr>
        <w:t>我方承诺如与本项目同一合同项下其他投标人的单位负责人为同一人或者存在直接控股、管理关系的情形，同意按投标无效处理。</w:t>
      </w:r>
    </w:p>
    <w:p>
      <w:pPr>
        <w:snapToGrid w:val="0"/>
        <w:spacing w:line="360" w:lineRule="auto"/>
        <w:ind w:firstLine="484" w:firstLineChars="202"/>
        <w:rPr>
          <w:rFonts w:ascii="宋体" w:hAnsi="宋体"/>
          <w:sz w:val="24"/>
        </w:rPr>
      </w:pPr>
      <w:r>
        <w:rPr>
          <w:rFonts w:hint="eastAsia" w:ascii="宋体" w:hAnsi="宋体"/>
          <w:sz w:val="24"/>
        </w:rPr>
        <w:t>本单位承诺在本次招标采购活动中，如有违法、违规、弄虚作假行为，所造成的损失、不良后果及法律责任，一律由我单位承担。</w:t>
      </w:r>
    </w:p>
    <w:p>
      <w:pPr>
        <w:snapToGrid w:val="0"/>
        <w:spacing w:line="360" w:lineRule="auto"/>
        <w:ind w:firstLine="420"/>
        <w:rPr>
          <w:sz w:val="24"/>
        </w:rPr>
      </w:pPr>
      <w:r>
        <w:rPr>
          <w:rFonts w:hint="eastAsia"/>
          <w:sz w:val="24"/>
        </w:rPr>
        <w:t>特此声明！</w:t>
      </w:r>
    </w:p>
    <w:p>
      <w:pPr>
        <w:snapToGrid w:val="0"/>
        <w:spacing w:line="360" w:lineRule="auto"/>
        <w:rPr>
          <w:rFonts w:ascii="宋体" w:hAnsi="宋体"/>
          <w:b/>
          <w:sz w:val="24"/>
        </w:rPr>
      </w:pPr>
      <w:r>
        <w:rPr>
          <w:rFonts w:hint="eastAsia" w:ascii="宋体" w:hAnsi="宋体"/>
          <w:b/>
          <w:sz w:val="24"/>
        </w:rPr>
        <w:t>说明：</w:t>
      </w:r>
    </w:p>
    <w:p>
      <w:pPr>
        <w:pStyle w:val="49"/>
        <w:numPr>
          <w:ilvl w:val="0"/>
          <w:numId w:val="96"/>
        </w:numPr>
        <w:snapToGrid w:val="0"/>
        <w:spacing w:line="360" w:lineRule="auto"/>
        <w:ind w:firstLineChars="0"/>
        <w:textAlignment w:val="baseline"/>
        <w:rPr>
          <w:rFonts w:ascii="宋体" w:hAnsi="宋体"/>
          <w:sz w:val="24"/>
        </w:rPr>
      </w:pPr>
      <w:r>
        <w:rPr>
          <w:rFonts w:hint="eastAsia" w:ascii="宋体" w:hAnsi="宋体"/>
          <w:sz w:val="24"/>
        </w:rPr>
        <w:t>本声明函必须提供且内容不得擅自删改，否则视为无效投标。</w:t>
      </w:r>
    </w:p>
    <w:p>
      <w:pPr>
        <w:pStyle w:val="49"/>
        <w:numPr>
          <w:ilvl w:val="0"/>
          <w:numId w:val="96"/>
        </w:numPr>
        <w:snapToGrid w:val="0"/>
        <w:spacing w:line="360" w:lineRule="auto"/>
        <w:ind w:firstLineChars="0"/>
        <w:textAlignment w:val="baseline"/>
        <w:rPr>
          <w:rFonts w:ascii="宋体" w:hAnsi="宋体"/>
          <w:sz w:val="24"/>
        </w:rPr>
      </w:pPr>
      <w:r>
        <w:rPr>
          <w:rFonts w:hint="eastAsia" w:ascii="宋体" w:hAnsi="宋体"/>
          <w:sz w:val="24"/>
        </w:rPr>
        <w:t>本声明函如有虚假或与事实不符的，作</w:t>
      </w:r>
      <w:r>
        <w:rPr>
          <w:rFonts w:hint="eastAsia" w:ascii="宋体" w:hAnsi="宋体"/>
          <w:b/>
          <w:sz w:val="24"/>
        </w:rPr>
        <w:t>无效投标</w:t>
      </w:r>
      <w:r>
        <w:rPr>
          <w:rFonts w:hint="eastAsia" w:ascii="宋体" w:hAnsi="宋体"/>
          <w:sz w:val="24"/>
        </w:rPr>
        <w:t>处理。</w:t>
      </w:r>
    </w:p>
    <w:p>
      <w:pPr>
        <w:tabs>
          <w:tab w:val="left" w:pos="426"/>
        </w:tabs>
        <w:snapToGrid w:val="0"/>
        <w:spacing w:line="360" w:lineRule="auto"/>
        <w:rPr>
          <w:rFonts w:ascii="宋体" w:hAnsi="宋体"/>
          <w:bCs/>
          <w:sz w:val="24"/>
        </w:rPr>
      </w:pPr>
    </w:p>
    <w:p>
      <w:pPr>
        <w:snapToGrid w:val="0"/>
        <w:spacing w:line="360" w:lineRule="auto"/>
        <w:ind w:firstLine="420"/>
        <w:rPr>
          <w:b/>
          <w:bCs/>
          <w:sz w:val="24"/>
        </w:rPr>
      </w:pPr>
      <w:r>
        <w:rPr>
          <w:rFonts w:hint="eastAsia"/>
          <w:b/>
          <w:bCs/>
          <w:sz w:val="24"/>
        </w:rPr>
        <w:t>投标人名称（单位盖公章）：</w:t>
      </w:r>
      <w:r>
        <w:rPr>
          <w:rFonts w:hint="eastAsia"/>
          <w:b/>
          <w:bCs/>
          <w:spacing w:val="4"/>
          <w:sz w:val="24"/>
          <w:u w:val="single"/>
        </w:rPr>
        <w:t xml:space="preserve"> </w:t>
      </w:r>
      <w:r>
        <w:rPr>
          <w:b/>
          <w:bCs/>
          <w:spacing w:val="4"/>
          <w:sz w:val="24"/>
          <w:u w:val="single"/>
        </w:rPr>
        <w:t xml:space="preserve">               </w:t>
      </w:r>
      <w:r>
        <w:rPr>
          <w:b/>
          <w:bCs/>
          <w:sz w:val="24"/>
        </w:rPr>
        <w:t xml:space="preserve"> </w:t>
      </w:r>
    </w:p>
    <w:p>
      <w:pPr>
        <w:snapToGrid w:val="0"/>
        <w:spacing w:line="360" w:lineRule="auto"/>
        <w:ind w:firstLine="420"/>
        <w:rPr>
          <w:b/>
          <w:bCs/>
          <w:sz w:val="24"/>
        </w:rPr>
      </w:pPr>
      <w:r>
        <w:rPr>
          <w:rFonts w:hint="eastAsia"/>
          <w:b/>
          <w:bCs/>
          <w:sz w:val="24"/>
        </w:rPr>
        <w:t>单位地址：</w:t>
      </w:r>
      <w:r>
        <w:rPr>
          <w:b/>
          <w:bCs/>
          <w:sz w:val="24"/>
        </w:rPr>
        <w:t xml:space="preserve"> </w:t>
      </w:r>
      <w:r>
        <w:rPr>
          <w:rFonts w:hint="eastAsia"/>
          <w:b/>
          <w:bCs/>
          <w:spacing w:val="4"/>
          <w:sz w:val="24"/>
          <w:u w:val="single"/>
        </w:rPr>
        <w:t xml:space="preserve"> </w:t>
      </w:r>
      <w:r>
        <w:rPr>
          <w:b/>
          <w:bCs/>
          <w:spacing w:val="4"/>
          <w:sz w:val="24"/>
          <w:u w:val="single"/>
        </w:rPr>
        <w:t xml:space="preserve">               </w:t>
      </w:r>
    </w:p>
    <w:p>
      <w:pPr>
        <w:snapToGrid w:val="0"/>
        <w:spacing w:line="360" w:lineRule="auto"/>
        <w:ind w:firstLine="420"/>
        <w:rPr>
          <w:rFonts w:ascii="黑体" w:hAnsi="黑体" w:eastAsia="黑体"/>
          <w:b/>
          <w:bCs/>
          <w:sz w:val="32"/>
          <w:szCs w:val="32"/>
        </w:rPr>
      </w:pPr>
      <w:r>
        <w:rPr>
          <w:rFonts w:hint="eastAsia"/>
          <w:b/>
          <w:bCs/>
          <w:sz w:val="24"/>
        </w:rPr>
        <w:t>日期：</w:t>
      </w:r>
      <w:r>
        <w:rPr>
          <w:rFonts w:hint="eastAsia"/>
          <w:b/>
          <w:bCs/>
          <w:spacing w:val="4"/>
          <w:sz w:val="24"/>
          <w:u w:val="single"/>
        </w:rPr>
        <w:t xml:space="preserve"> </w:t>
      </w:r>
      <w:r>
        <w:rPr>
          <w:b/>
          <w:bCs/>
          <w:spacing w:val="4"/>
          <w:sz w:val="24"/>
          <w:u w:val="single"/>
        </w:rPr>
        <w:t xml:space="preserve">               </w:t>
      </w:r>
    </w:p>
    <w:p>
      <w:pPr>
        <w:autoSpaceDE/>
        <w:autoSpaceDN/>
        <w:snapToGrid w:val="0"/>
        <w:spacing w:line="360" w:lineRule="auto"/>
        <w:ind w:firstLine="420"/>
        <w:textAlignment w:val="baseline"/>
        <w:rPr>
          <w:rFonts w:ascii="宋体" w:hAnsi="宋体" w:cs="宋体"/>
          <w:sz w:val="22"/>
          <w:szCs w:val="22"/>
        </w:rPr>
      </w:pPr>
      <w:r>
        <w:rPr>
          <w:rFonts w:hint="eastAsia"/>
          <w:sz w:val="24"/>
          <w:szCs w:val="24"/>
        </w:rPr>
        <w:br w:type="page"/>
      </w:r>
    </w:p>
    <w:p>
      <w:pPr>
        <w:tabs>
          <w:tab w:val="left" w:pos="426"/>
        </w:tabs>
        <w:spacing w:line="360" w:lineRule="auto"/>
        <w:jc w:val="center"/>
        <w:textAlignment w:val="baseline"/>
        <w:outlineLvl w:val="1"/>
        <w:rPr>
          <w:rFonts w:ascii="黑体" w:hAnsi="黑体" w:eastAsia="黑体"/>
          <w:sz w:val="32"/>
          <w:szCs w:val="32"/>
        </w:rPr>
      </w:pPr>
      <w:bookmarkStart w:id="150" w:name="_Toc4127"/>
      <w:bookmarkStart w:id="151" w:name="_Toc24751"/>
      <w:r>
        <w:rPr>
          <w:rFonts w:hint="eastAsia" w:ascii="宋体" w:hAnsi="宋体" w:cs="宋体"/>
          <w:b/>
          <w:bCs/>
          <w:sz w:val="32"/>
          <w:szCs w:val="32"/>
        </w:rPr>
        <w:t>公章对投标专用章授权说明</w:t>
      </w:r>
      <w:bookmarkEnd w:id="150"/>
      <w:bookmarkEnd w:id="151"/>
    </w:p>
    <w:p>
      <w:pPr>
        <w:autoSpaceDE/>
        <w:autoSpaceDN/>
        <w:spacing w:line="400" w:lineRule="exact"/>
        <w:jc w:val="both"/>
        <w:textAlignment w:val="baseline"/>
        <w:rPr>
          <w:rFonts w:ascii="宋体" w:hAnsi="宋体"/>
          <w:sz w:val="24"/>
          <w:szCs w:val="24"/>
        </w:rPr>
      </w:pPr>
    </w:p>
    <w:p>
      <w:pPr>
        <w:autoSpaceDE/>
        <w:autoSpaceDN/>
        <w:snapToGrid w:val="0"/>
        <w:spacing w:line="360" w:lineRule="auto"/>
        <w:jc w:val="both"/>
        <w:textAlignment w:val="baseline"/>
        <w:rPr>
          <w:rFonts w:ascii="宋体" w:hAnsi="宋体"/>
          <w:sz w:val="24"/>
          <w:szCs w:val="24"/>
        </w:rPr>
      </w:pPr>
      <w:r>
        <w:rPr>
          <w:rFonts w:hint="eastAsia" w:ascii="宋体" w:hAnsi="宋体"/>
          <w:b/>
          <w:sz w:val="24"/>
          <w:szCs w:val="24"/>
        </w:rPr>
        <w:t>采联国际招标采购集团有限公司：</w:t>
      </w:r>
    </w:p>
    <w:p>
      <w:pPr>
        <w:autoSpaceDE/>
        <w:autoSpaceDN/>
        <w:snapToGrid w:val="0"/>
        <w:spacing w:line="360" w:lineRule="auto"/>
        <w:ind w:firstLine="566" w:firstLineChars="236"/>
        <w:jc w:val="both"/>
        <w:textAlignment w:val="baseline"/>
        <w:rPr>
          <w:rFonts w:ascii="宋体" w:hAnsi="宋体"/>
          <w:sz w:val="24"/>
          <w:szCs w:val="24"/>
        </w:rPr>
      </w:pPr>
      <w:r>
        <w:rPr>
          <w:rFonts w:hint="eastAsia" w:ascii="宋体" w:hAnsi="宋体"/>
          <w:sz w:val="24"/>
          <w:szCs w:val="24"/>
        </w:rPr>
        <w:t>本单位</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（投标人名称）  </w:t>
      </w:r>
      <w:r>
        <w:rPr>
          <w:rFonts w:hint="eastAsia" w:ascii="宋体" w:hAnsi="宋体"/>
          <w:sz w:val="24"/>
          <w:szCs w:val="24"/>
        </w:rPr>
        <w:t>参加</w:t>
      </w:r>
      <w:r>
        <w:rPr>
          <w:rFonts w:hint="eastAsia" w:ascii="宋体" w:hAnsi="宋体"/>
          <w:sz w:val="24"/>
          <w:szCs w:val="24"/>
          <w:u w:val="single"/>
        </w:rPr>
        <w:t>广州市广百物流有限公司购置重型厢式货车及重型半挂牵引车采购项目（CLF0121GZ13QY44）</w:t>
      </w:r>
      <w:r>
        <w:rPr>
          <w:rFonts w:hint="eastAsia" w:ascii="宋体" w:hAnsi="宋体"/>
          <w:sz w:val="24"/>
          <w:szCs w:val="24"/>
        </w:rPr>
        <w:t>的采购活动，在此作如下说明：</w:t>
      </w:r>
    </w:p>
    <w:p>
      <w:pPr>
        <w:autoSpaceDE/>
        <w:autoSpaceDN/>
        <w:snapToGrid w:val="0"/>
        <w:spacing w:line="360" w:lineRule="auto"/>
        <w:ind w:firstLine="566" w:firstLineChars="236"/>
        <w:jc w:val="both"/>
        <w:textAlignment w:val="baseline"/>
        <w:rPr>
          <w:rFonts w:ascii="宋体" w:hAnsi="宋体"/>
          <w:sz w:val="24"/>
          <w:szCs w:val="24"/>
        </w:rPr>
      </w:pPr>
      <w:r>
        <w:rPr>
          <w:rFonts w:hint="eastAsia" w:ascii="宋体" w:hAnsi="宋体"/>
          <w:sz w:val="24"/>
          <w:szCs w:val="24"/>
        </w:rPr>
        <w:t>在此次采购活动中，我单位所使用的“投标专用章”与我单位公章具有同等的法律效力，我单位对所使用“投标专用章”的行为和相应责任予以完全承认。</w:t>
      </w:r>
    </w:p>
    <w:p>
      <w:pPr>
        <w:autoSpaceDE/>
        <w:autoSpaceDN/>
        <w:snapToGrid w:val="0"/>
        <w:spacing w:line="360" w:lineRule="auto"/>
        <w:ind w:firstLine="566" w:firstLineChars="236"/>
        <w:jc w:val="both"/>
        <w:textAlignment w:val="baseline"/>
        <w:rPr>
          <w:rFonts w:ascii="宋体" w:hAnsi="宋体"/>
          <w:sz w:val="24"/>
          <w:szCs w:val="24"/>
        </w:rPr>
      </w:pPr>
      <w:r>
        <w:rPr>
          <w:rFonts w:hint="eastAsia" w:ascii="宋体" w:hAnsi="宋体"/>
          <w:sz w:val="24"/>
          <w:szCs w:val="24"/>
        </w:rPr>
        <w:t>特此说明。</w:t>
      </w:r>
    </w:p>
    <w:p>
      <w:pPr>
        <w:autoSpaceDE/>
        <w:autoSpaceDN/>
        <w:snapToGrid w:val="0"/>
        <w:spacing w:line="360" w:lineRule="auto"/>
        <w:jc w:val="both"/>
        <w:textAlignment w:val="baseline"/>
        <w:rPr>
          <w:rFonts w:ascii="宋体" w:hAnsi="宋体"/>
          <w:sz w:val="24"/>
          <w:szCs w:val="24"/>
        </w:rPr>
      </w:pPr>
    </w:p>
    <w:p>
      <w:pPr>
        <w:autoSpaceDE/>
        <w:autoSpaceDN/>
        <w:snapToGrid w:val="0"/>
        <w:spacing w:line="360" w:lineRule="auto"/>
        <w:jc w:val="both"/>
        <w:textAlignment w:val="baseline"/>
        <w:rPr>
          <w:rFonts w:ascii="宋体" w:hAnsi="宋体"/>
          <w:b/>
          <w:bCs/>
          <w:sz w:val="24"/>
          <w:szCs w:val="24"/>
        </w:rPr>
      </w:pPr>
    </w:p>
    <w:p>
      <w:pPr>
        <w:autoSpaceDE/>
        <w:autoSpaceDN/>
        <w:snapToGrid w:val="0"/>
        <w:spacing w:line="360" w:lineRule="auto"/>
        <w:jc w:val="both"/>
        <w:textAlignment w:val="baseline"/>
        <w:rPr>
          <w:rFonts w:ascii="宋体" w:hAnsi="宋体"/>
          <w:sz w:val="24"/>
          <w:szCs w:val="24"/>
          <w:u w:val="single"/>
        </w:rPr>
      </w:pPr>
      <w:r>
        <w:rPr>
          <w:rFonts w:hint="eastAsia" w:ascii="宋体" w:hAnsi="宋体"/>
          <w:sz w:val="24"/>
          <w:szCs w:val="24"/>
        </w:rPr>
        <w:t>投标人名称（单位盖公章）：</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autoSpaceDE/>
        <w:autoSpaceDN/>
        <w:snapToGrid w:val="0"/>
        <w:spacing w:line="360" w:lineRule="auto"/>
        <w:jc w:val="both"/>
        <w:textAlignment w:val="baseline"/>
        <w:rPr>
          <w:rFonts w:ascii="宋体" w:hAnsi="宋体"/>
          <w:sz w:val="24"/>
          <w:szCs w:val="24"/>
        </w:rPr>
      </w:pPr>
      <w:r>
        <w:rPr>
          <w:rFonts w:hint="eastAsia" w:ascii="宋体" w:hAnsi="宋体"/>
          <w:sz w:val="24"/>
          <w:szCs w:val="24"/>
        </w:rPr>
        <w:t>单位注册地址：</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pPr>
        <w:autoSpaceDE/>
        <w:autoSpaceDN/>
        <w:snapToGrid w:val="0"/>
        <w:spacing w:line="360" w:lineRule="auto"/>
        <w:jc w:val="both"/>
        <w:textAlignment w:val="baseline"/>
        <w:rPr>
          <w:rFonts w:ascii="宋体" w:hAnsi="宋体"/>
          <w:sz w:val="24"/>
          <w:szCs w:val="24"/>
        </w:rPr>
      </w:pPr>
      <w:r>
        <w:rPr>
          <w:rFonts w:hint="eastAsia" w:ascii="宋体" w:hAnsi="宋体"/>
          <w:sz w:val="24"/>
          <w:szCs w:val="24"/>
        </w:rPr>
        <w:t>法定代表人</w:t>
      </w:r>
      <w:r>
        <w:rPr>
          <w:rFonts w:hint="eastAsia" w:ascii="宋体"/>
          <w:sz w:val="24"/>
          <w:szCs w:val="24"/>
        </w:rPr>
        <w:t>或</w:t>
      </w:r>
      <w:r>
        <w:rPr>
          <w:rFonts w:hint="eastAsia" w:ascii="宋体" w:hAnsi="宋体"/>
          <w:sz w:val="24"/>
          <w:szCs w:val="24"/>
        </w:rPr>
        <w:t>投标人授权代表（签名或盖个人名章）：</w:t>
      </w:r>
      <w:r>
        <w:rPr>
          <w:rFonts w:hint="eastAsia" w:ascii="宋体" w:hAnsi="宋体"/>
          <w:sz w:val="24"/>
          <w:szCs w:val="24"/>
          <w:u w:val="single"/>
        </w:rPr>
        <w:t xml:space="preserve"> </w:t>
      </w:r>
      <w:r>
        <w:rPr>
          <w:rFonts w:ascii="宋体" w:hAnsi="宋体"/>
          <w:sz w:val="24"/>
          <w:szCs w:val="24"/>
          <w:u w:val="single"/>
        </w:rPr>
        <w:t xml:space="preserve">                      </w:t>
      </w:r>
    </w:p>
    <w:p>
      <w:pPr>
        <w:autoSpaceDE/>
        <w:autoSpaceDN/>
        <w:snapToGrid w:val="0"/>
        <w:spacing w:line="360" w:lineRule="auto"/>
        <w:jc w:val="both"/>
        <w:textAlignment w:val="baseline"/>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日</w:t>
      </w:r>
    </w:p>
    <w:p>
      <w:pPr>
        <w:autoSpaceDE/>
        <w:autoSpaceDN/>
        <w:snapToGrid w:val="0"/>
        <w:spacing w:line="360" w:lineRule="auto"/>
        <w:jc w:val="both"/>
        <w:textAlignment w:val="baseline"/>
        <w:rPr>
          <w:rFonts w:ascii="宋体" w:hAnsi="宋体"/>
          <w:sz w:val="24"/>
          <w:szCs w:val="24"/>
        </w:rPr>
      </w:pPr>
    </w:p>
    <w:p>
      <w:pPr>
        <w:autoSpaceDE/>
        <w:autoSpaceDN/>
        <w:snapToGrid w:val="0"/>
        <w:spacing w:line="360" w:lineRule="auto"/>
        <w:jc w:val="both"/>
        <w:textAlignment w:val="baseline"/>
        <w:rPr>
          <w:rFonts w:ascii="宋体" w:hAnsi="宋体"/>
          <w:sz w:val="24"/>
          <w:szCs w:val="24"/>
        </w:rPr>
      </w:pPr>
      <w:r>
        <w:rPr>
          <w:rFonts w:hint="eastAsia" w:ascii="宋体" w:hAnsi="宋体"/>
          <w:sz w:val="24"/>
          <w:szCs w:val="24"/>
        </w:rPr>
        <w:t>我单位投标专用章样式如下：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trPr>
        <w:tc>
          <w:tcPr>
            <w:tcW w:w="9125" w:type="dxa"/>
          </w:tcPr>
          <w:p>
            <w:pPr>
              <w:autoSpaceDE/>
              <w:autoSpaceDN/>
              <w:spacing w:line="400" w:lineRule="exact"/>
              <w:jc w:val="both"/>
              <w:textAlignment w:val="baseline"/>
              <w:rPr>
                <w:rFonts w:ascii="宋体" w:hAnsi="宋体"/>
                <w:b/>
                <w:bCs/>
                <w:szCs w:val="21"/>
              </w:rPr>
            </w:pPr>
          </w:p>
        </w:tc>
      </w:tr>
    </w:tbl>
    <w:p>
      <w:pPr>
        <w:keepNext/>
        <w:keepLines/>
        <w:autoSpaceDE/>
        <w:autoSpaceDN/>
        <w:snapToGrid w:val="0"/>
        <w:spacing w:before="156" w:beforeLines="50" w:after="156" w:afterLines="50"/>
        <w:jc w:val="center"/>
        <w:outlineLvl w:val="1"/>
        <w:rPr>
          <w:rFonts w:ascii="宋体" w:hAnsi="宋体" w:cs="宋体"/>
          <w:bCs/>
          <w:kern w:val="2"/>
          <w:sz w:val="36"/>
          <w:szCs w:val="36"/>
        </w:rPr>
      </w:pPr>
      <w:r>
        <w:rPr>
          <w:rFonts w:hint="eastAsia" w:ascii="宋体" w:hAnsi="宋体" w:cs="宋体"/>
          <w:b/>
          <w:bCs/>
          <w:kern w:val="2"/>
          <w:sz w:val="21"/>
          <w:szCs w:val="21"/>
          <w:u w:val="single"/>
        </w:rPr>
        <w:br w:type="page"/>
      </w:r>
      <w:bookmarkStart w:id="152" w:name="_Toc16175"/>
      <w:bookmarkStart w:id="153" w:name="_Toc22260"/>
      <w:bookmarkStart w:id="154" w:name="_Toc7902"/>
      <w:r>
        <w:rPr>
          <w:rFonts w:hint="eastAsia" w:ascii="宋体" w:hAnsi="宋体" w:cs="宋体"/>
          <w:b/>
          <w:kern w:val="2"/>
          <w:sz w:val="32"/>
          <w:szCs w:val="32"/>
        </w:rPr>
        <w:t>法定代表人授权委托书</w:t>
      </w:r>
      <w:bookmarkEnd w:id="152"/>
      <w:bookmarkEnd w:id="153"/>
      <w:bookmarkEnd w:id="154"/>
    </w:p>
    <w:p>
      <w:pPr>
        <w:autoSpaceDE/>
        <w:autoSpaceDN/>
        <w:adjustRightInd/>
        <w:spacing w:line="360" w:lineRule="auto"/>
        <w:ind w:firstLine="480" w:firstLineChars="200"/>
        <w:jc w:val="both"/>
        <w:rPr>
          <w:rFonts w:ascii="宋体" w:hAnsi="宋体" w:cs="宋体"/>
          <w:sz w:val="24"/>
          <w:szCs w:val="24"/>
        </w:rPr>
      </w:pPr>
      <w:r>
        <w:rPr>
          <w:rFonts w:hint="eastAsia" w:ascii="宋体" w:hAnsi="宋体" w:cs="宋体"/>
          <w:sz w:val="24"/>
          <w:szCs w:val="24"/>
        </w:rPr>
        <w:t>本授权委托书声明：注册于</w:t>
      </w:r>
      <w:r>
        <w:rPr>
          <w:rFonts w:hint="eastAsia" w:ascii="宋体" w:hAnsi="宋体" w:cs="宋体"/>
          <w:sz w:val="24"/>
          <w:szCs w:val="24"/>
          <w:u w:val="single"/>
        </w:rPr>
        <w:t xml:space="preserve"> （投标人地址）  </w:t>
      </w:r>
      <w:r>
        <w:rPr>
          <w:rFonts w:hint="eastAsia" w:ascii="宋体" w:hAnsi="宋体" w:cs="宋体"/>
          <w:sz w:val="24"/>
          <w:szCs w:val="24"/>
        </w:rPr>
        <w:t>的</w:t>
      </w:r>
      <w:r>
        <w:rPr>
          <w:rFonts w:hint="eastAsia" w:ascii="宋体" w:hAnsi="宋体" w:cs="宋体"/>
          <w:sz w:val="24"/>
          <w:szCs w:val="24"/>
          <w:u w:val="single"/>
        </w:rPr>
        <w:t xml:space="preserve">  （投标人名称）    </w:t>
      </w:r>
      <w:r>
        <w:rPr>
          <w:rFonts w:hint="eastAsia" w:ascii="宋体" w:hAnsi="宋体" w:cs="宋体"/>
          <w:sz w:val="24"/>
          <w:szCs w:val="24"/>
        </w:rPr>
        <w:t>在下面签名的</w:t>
      </w:r>
      <w:r>
        <w:rPr>
          <w:rFonts w:hint="eastAsia" w:ascii="宋体" w:hAnsi="宋体" w:cs="宋体"/>
          <w:sz w:val="24"/>
          <w:szCs w:val="24"/>
          <w:u w:val="single"/>
        </w:rPr>
        <w:t>（法定代表人姓名、职务）</w:t>
      </w:r>
      <w:r>
        <w:rPr>
          <w:rFonts w:hint="eastAsia" w:ascii="宋体" w:hAnsi="宋体" w:cs="宋体"/>
          <w:sz w:val="24"/>
          <w:szCs w:val="24"/>
        </w:rPr>
        <w:t>在此授权</w:t>
      </w:r>
      <w:r>
        <w:rPr>
          <w:rFonts w:hint="eastAsia" w:ascii="宋体" w:hAnsi="宋体" w:cs="宋体"/>
          <w:sz w:val="24"/>
          <w:szCs w:val="24"/>
          <w:u w:val="single"/>
        </w:rPr>
        <w:t>（被授权人姓名、职务）</w:t>
      </w:r>
      <w:r>
        <w:rPr>
          <w:rFonts w:hint="eastAsia" w:ascii="宋体" w:hAnsi="宋体" w:cs="宋体"/>
          <w:sz w:val="24"/>
          <w:szCs w:val="24"/>
        </w:rPr>
        <w:t>作为我单位的合法代理人，就</w:t>
      </w:r>
      <w:r>
        <w:rPr>
          <w:rFonts w:hint="eastAsia" w:ascii="宋体" w:hAnsi="宋体" w:cs="宋体"/>
          <w:sz w:val="24"/>
          <w:szCs w:val="24"/>
          <w:u w:val="single"/>
        </w:rPr>
        <w:t>（项目名称、项目编号</w:t>
      </w:r>
      <w:r>
        <w:rPr>
          <w:rFonts w:hint="eastAsia" w:ascii="宋体" w:hAnsi="宋体" w:cs="宋体"/>
          <w:sz w:val="24"/>
          <w:szCs w:val="24"/>
        </w:rPr>
        <w:t>）的招投标活动，采购合同的签订、执行、完成和售后服务，作为投标人代表以我方的名义处理一切与之有关的事务。</w:t>
      </w:r>
    </w:p>
    <w:p>
      <w:pPr>
        <w:autoSpaceDE/>
        <w:autoSpaceDN/>
        <w:adjustRightInd/>
        <w:spacing w:line="360" w:lineRule="auto"/>
        <w:ind w:firstLine="480" w:firstLineChars="200"/>
        <w:jc w:val="both"/>
        <w:rPr>
          <w:rFonts w:ascii="宋体" w:hAnsi="宋体" w:cs="宋体"/>
          <w:sz w:val="24"/>
          <w:szCs w:val="24"/>
        </w:rPr>
      </w:pPr>
      <w:r>
        <w:rPr>
          <w:rFonts w:hint="eastAsia" w:ascii="宋体" w:hAnsi="宋体" w:cs="宋体"/>
          <w:sz w:val="24"/>
          <w:szCs w:val="24"/>
        </w:rPr>
        <w:t>被授权人（投标人授权代表）无转委托权限。</w:t>
      </w:r>
    </w:p>
    <w:p>
      <w:pPr>
        <w:spacing w:line="360" w:lineRule="auto"/>
        <w:ind w:firstLine="480" w:firstLineChars="200"/>
        <w:rPr>
          <w:rFonts w:ascii="宋体" w:hAnsi="宋体" w:cs="宋体"/>
          <w:sz w:val="24"/>
          <w:szCs w:val="24"/>
        </w:rPr>
      </w:pPr>
      <w:r>
        <w:rPr>
          <w:rFonts w:hint="eastAsia" w:ascii="宋体"/>
          <w:sz w:val="24"/>
        </w:rPr>
        <w:t>本授权书自法定代表人签字（或盖个人名章）之日起生效，特此声明。</w:t>
      </w:r>
    </w:p>
    <w:p>
      <w:pPr>
        <w:spacing w:line="360" w:lineRule="auto"/>
        <w:rPr>
          <w:rFonts w:ascii="宋体" w:hAnsi="宋体" w:cs="宋体"/>
          <w:sz w:val="24"/>
          <w:szCs w:val="24"/>
        </w:rPr>
      </w:pPr>
      <w:r>
        <w:rPr>
          <w:rFonts w:hint="eastAsia" w:ascii="宋体" w:hAnsi="宋体" w:cs="宋体"/>
          <w:b/>
          <w:sz w:val="24"/>
          <w:szCs w:val="24"/>
        </w:rPr>
        <w:t>随附《法定代表人证明书》；</w:t>
      </w:r>
    </w:p>
    <w:p>
      <w:pPr>
        <w:spacing w:line="360" w:lineRule="auto"/>
        <w:rPr>
          <w:rFonts w:ascii="宋体" w:hAnsi="宋体" w:cs="宋体"/>
          <w:sz w:val="24"/>
          <w:szCs w:val="24"/>
        </w:rPr>
      </w:pPr>
      <w:r>
        <w:rPr>
          <w:rFonts w:hint="eastAsia" w:ascii="宋体" w:hAnsi="宋体" w:cs="宋体"/>
          <w:sz w:val="24"/>
          <w:szCs w:val="24"/>
        </w:rPr>
        <w:t>投标人名称（</w:t>
      </w:r>
      <w:r>
        <w:rPr>
          <w:rFonts w:hint="eastAsia" w:ascii="宋体" w:hAnsi="宋体"/>
          <w:sz w:val="24"/>
        </w:rPr>
        <w:t>单位盖</w:t>
      </w:r>
      <w:r>
        <w:rPr>
          <w:rFonts w:hint="eastAsia"/>
          <w:spacing w:val="4"/>
          <w:sz w:val="24"/>
        </w:rPr>
        <w:t>公章</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地      址：</w:t>
      </w:r>
    </w:p>
    <w:p>
      <w:pPr>
        <w:tabs>
          <w:tab w:val="left" w:pos="3780"/>
        </w:tabs>
        <w:spacing w:line="360" w:lineRule="auto"/>
        <w:rPr>
          <w:rFonts w:ascii="宋体" w:hAnsi="宋体" w:cs="宋体"/>
          <w:sz w:val="24"/>
          <w:szCs w:val="24"/>
        </w:rPr>
      </w:pPr>
      <w:r>
        <w:rPr>
          <w:rFonts w:hint="eastAsia" w:ascii="宋体" w:hAnsi="宋体" w:cs="宋体"/>
          <w:b/>
          <w:bCs/>
          <w:sz w:val="28"/>
          <w:szCs w:val="28"/>
        </w:rPr>
        <w:t>法定代表人（</w:t>
      </w:r>
      <w:r>
        <w:rPr>
          <w:rFonts w:hint="eastAsia" w:ascii="宋体"/>
          <w:b/>
          <w:bCs/>
          <w:sz w:val="28"/>
          <w:szCs w:val="21"/>
        </w:rPr>
        <w:t>签字或盖个人名章</w:t>
      </w:r>
      <w:r>
        <w:rPr>
          <w:rFonts w:hint="eastAsia" w:ascii="宋体" w:hAnsi="宋体" w:cs="宋体"/>
          <w:b/>
          <w:bCs/>
          <w:sz w:val="28"/>
          <w:szCs w:val="28"/>
        </w:rPr>
        <w:t>）：</w:t>
      </w:r>
      <w:r>
        <w:rPr>
          <w:rFonts w:hint="eastAsia" w:ascii="宋体" w:hAnsi="宋体" w:cs="宋体"/>
          <w:sz w:val="24"/>
          <w:szCs w:val="24"/>
        </w:rPr>
        <w:t xml:space="preserve">                签字日期：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hint="eastAsia" w:ascii="宋体" w:hAnsi="宋体" w:cs="宋体"/>
          <w:sz w:val="24"/>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9525" t="9525" r="6350" b="6985"/>
                <wp:wrapNone/>
                <wp:docPr id="6" name="组合 6"/>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7" name="矩形 37"/>
                        <wps:cNvSpPr>
                          <a:spLocks noChangeArrowheads="1"/>
                        </wps:cNvSpPr>
                        <wps:spPr bwMode="auto">
                          <a:xfrm>
                            <a:off x="1080" y="8670"/>
                            <a:ext cx="4218" cy="2509"/>
                          </a:xfrm>
                          <a:prstGeom prst="rect">
                            <a:avLst/>
                          </a:prstGeom>
                          <a:solidFill>
                            <a:srgbClr val="FFFFFF"/>
                          </a:solidFill>
                          <a:ln w="9525" cmpd="sng">
                            <a:solidFill>
                              <a:srgbClr val="000000"/>
                            </a:solidFill>
                            <a:miter lim="800000"/>
                          </a:ln>
                        </wps:spPr>
                        <wps:txbx>
                          <w:txbxContent>
                            <w:p>
                              <w:pPr>
                                <w:autoSpaceDE/>
                                <w:autoSpaceDN/>
                                <w:spacing w:line="360" w:lineRule="atLeast"/>
                                <w:jc w:val="center"/>
                                <w:textAlignment w:val="baseline"/>
                                <w:rPr>
                                  <w:sz w:val="24"/>
                                  <w:szCs w:val="24"/>
                                </w:rPr>
                              </w:pPr>
                            </w:p>
                            <w:p>
                              <w:pPr>
                                <w:autoSpaceDE/>
                                <w:autoSpaceDN/>
                                <w:spacing w:line="360" w:lineRule="atLeast"/>
                                <w:jc w:val="center"/>
                                <w:textAlignment w:val="baseline"/>
                                <w:rPr>
                                  <w:sz w:val="24"/>
                                  <w:szCs w:val="24"/>
                                </w:rPr>
                              </w:pPr>
                              <w:r>
                                <w:rPr>
                                  <w:rFonts w:hint="eastAsia"/>
                                  <w:sz w:val="24"/>
                                  <w:szCs w:val="24"/>
                                </w:rPr>
                                <w:t>被授权人（授权代表）</w:t>
                              </w:r>
                            </w:p>
                            <w:p>
                              <w:pPr>
                                <w:autoSpaceDE/>
                                <w:autoSpaceDN/>
                                <w:spacing w:line="360" w:lineRule="atLeast"/>
                                <w:jc w:val="center"/>
                                <w:textAlignment w:val="baseline"/>
                                <w:rPr>
                                  <w:sz w:val="24"/>
                                  <w:szCs w:val="24"/>
                                </w:rPr>
                              </w:pPr>
                              <w:r>
                                <w:rPr>
                                  <w:rFonts w:hint="eastAsia"/>
                                  <w:sz w:val="24"/>
                                  <w:szCs w:val="24"/>
                                </w:rPr>
                                <w:t>居民身份证复印件粘贴处</w:t>
                              </w:r>
                            </w:p>
                            <w:p>
                              <w:pPr>
                                <w:autoSpaceDE/>
                                <w:autoSpaceDN/>
                                <w:spacing w:line="360" w:lineRule="atLeast"/>
                                <w:ind w:firstLine="1200" w:firstLineChars="500"/>
                                <w:jc w:val="both"/>
                                <w:textAlignment w:val="baseline"/>
                                <w:rPr>
                                  <w:sz w:val="24"/>
                                  <w:szCs w:val="24"/>
                                </w:rPr>
                              </w:pPr>
                            </w:p>
                            <w:p>
                              <w:pPr>
                                <w:autoSpaceDE/>
                                <w:autoSpaceDN/>
                                <w:spacing w:line="360" w:lineRule="atLeast"/>
                                <w:jc w:val="center"/>
                                <w:textAlignment w:val="baseline"/>
                                <w:rPr>
                                  <w:szCs w:val="24"/>
                                </w:rPr>
                              </w:pPr>
                              <w:r>
                                <w:rPr>
                                  <w:rFonts w:hint="eastAsia"/>
                                  <w:sz w:val="24"/>
                                  <w:szCs w:val="24"/>
                                </w:rPr>
                                <w:t>（正面）</w:t>
                              </w:r>
                            </w:p>
                            <w:p>
                              <w:pPr>
                                <w:autoSpaceDE/>
                                <w:autoSpaceDN/>
                                <w:spacing w:line="360" w:lineRule="atLeast"/>
                                <w:jc w:val="both"/>
                                <w:textAlignment w:val="baseline"/>
                                <w:rPr>
                                  <w:szCs w:val="24"/>
                                </w:rPr>
                              </w:pPr>
                            </w:p>
                            <w:p/>
                          </w:txbxContent>
                        </wps:txbx>
                        <wps:bodyPr rot="0" vert="horz" wrap="square" lIns="91440" tIns="45720" rIns="91440" bIns="45720" anchor="t" anchorCtr="0" upright="1">
                          <a:noAutofit/>
                        </wps:bodyPr>
                      </wps:wsp>
                      <wps:wsp>
                        <wps:cNvPr id="8" name="矩形 38"/>
                        <wps:cNvSpPr>
                          <a:spLocks noChangeArrowheads="1"/>
                        </wps:cNvSpPr>
                        <wps:spPr bwMode="auto">
                          <a:xfrm>
                            <a:off x="5761" y="8670"/>
                            <a:ext cx="4219" cy="2509"/>
                          </a:xfrm>
                          <a:prstGeom prst="rect">
                            <a:avLst/>
                          </a:prstGeom>
                          <a:solidFill>
                            <a:srgbClr val="FFFFFF"/>
                          </a:solidFill>
                          <a:ln w="9525" cmpd="sng">
                            <a:solidFill>
                              <a:srgbClr val="000000"/>
                            </a:solidFill>
                            <a:miter lim="800000"/>
                          </a:ln>
                        </wps:spPr>
                        <wps:txb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PMPHdnXAAAABwEAAA8AAAAAAAAAAQAgAAAAIgAAAGRycy9kb3ducmV2LnhtbFBLAQIU&#10;ABQAAAAIAIdO4kAf2Ltc2AIAAGEIAAAOAAAAAAAAAAEAIAAAACYBAABkcnMvZTJvRG9jLnhtbFBL&#10;BQYAAAAABgAGAFkBAABwBgAAAAA=&#10;">
                <o:lock v:ext="edit" aspectratio="f"/>
                <v:rect id="矩形 37" o:spid="_x0000_s1026" o:spt="1" style="position:absolute;left:1080;top:8670;height:2509;width:4218;"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autoSpaceDE/>
                          <w:autoSpaceDN/>
                          <w:spacing w:line="360" w:lineRule="atLeast"/>
                          <w:jc w:val="center"/>
                          <w:textAlignment w:val="baseline"/>
                          <w:rPr>
                            <w:sz w:val="24"/>
                            <w:szCs w:val="24"/>
                          </w:rPr>
                        </w:pPr>
                      </w:p>
                      <w:p>
                        <w:pPr>
                          <w:autoSpaceDE/>
                          <w:autoSpaceDN/>
                          <w:spacing w:line="360" w:lineRule="atLeast"/>
                          <w:jc w:val="center"/>
                          <w:textAlignment w:val="baseline"/>
                          <w:rPr>
                            <w:sz w:val="24"/>
                            <w:szCs w:val="24"/>
                          </w:rPr>
                        </w:pPr>
                        <w:r>
                          <w:rPr>
                            <w:rFonts w:hint="eastAsia"/>
                            <w:sz w:val="24"/>
                            <w:szCs w:val="24"/>
                          </w:rPr>
                          <w:t>被授权人（授权代表）</w:t>
                        </w:r>
                      </w:p>
                      <w:p>
                        <w:pPr>
                          <w:autoSpaceDE/>
                          <w:autoSpaceDN/>
                          <w:spacing w:line="360" w:lineRule="atLeast"/>
                          <w:jc w:val="center"/>
                          <w:textAlignment w:val="baseline"/>
                          <w:rPr>
                            <w:sz w:val="24"/>
                            <w:szCs w:val="24"/>
                          </w:rPr>
                        </w:pPr>
                        <w:r>
                          <w:rPr>
                            <w:rFonts w:hint="eastAsia"/>
                            <w:sz w:val="24"/>
                            <w:szCs w:val="24"/>
                          </w:rPr>
                          <w:t>居民身份证复印件粘贴处</w:t>
                        </w:r>
                      </w:p>
                      <w:p>
                        <w:pPr>
                          <w:autoSpaceDE/>
                          <w:autoSpaceDN/>
                          <w:spacing w:line="360" w:lineRule="atLeast"/>
                          <w:ind w:firstLine="1200" w:firstLineChars="500"/>
                          <w:jc w:val="both"/>
                          <w:textAlignment w:val="baseline"/>
                          <w:rPr>
                            <w:sz w:val="24"/>
                            <w:szCs w:val="24"/>
                          </w:rPr>
                        </w:pPr>
                      </w:p>
                      <w:p>
                        <w:pPr>
                          <w:autoSpaceDE/>
                          <w:autoSpaceDN/>
                          <w:spacing w:line="360" w:lineRule="atLeast"/>
                          <w:jc w:val="center"/>
                          <w:textAlignment w:val="baseline"/>
                          <w:rPr>
                            <w:szCs w:val="24"/>
                          </w:rPr>
                        </w:pPr>
                        <w:r>
                          <w:rPr>
                            <w:rFonts w:hint="eastAsia"/>
                            <w:sz w:val="24"/>
                            <w:szCs w:val="24"/>
                          </w:rPr>
                          <w:t>（正面）</w:t>
                        </w:r>
                      </w:p>
                      <w:p>
                        <w:pPr>
                          <w:autoSpaceDE/>
                          <w:autoSpaceDN/>
                          <w:spacing w:line="360" w:lineRule="atLeast"/>
                          <w:jc w:val="both"/>
                          <w:textAlignment w:val="baseline"/>
                          <w:rPr>
                            <w:szCs w:val="24"/>
                          </w:rPr>
                        </w:pPr>
                      </w:p>
                      <w:p/>
                    </w:txbxContent>
                  </v:textbox>
                </v:rect>
                <v:rect id="矩形 38" o:spid="_x0000_s1026" o:spt="1" style="position:absolute;left:5761;top:8670;height:2509;width:4219;"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居民身份证复印件粘贴处</w:t>
                        </w:r>
                      </w:p>
                      <w:p>
                        <w:pPr>
                          <w:ind w:firstLine="1200" w:firstLineChars="500"/>
                          <w:rPr>
                            <w:sz w:val="24"/>
                          </w:rPr>
                        </w:pPr>
                      </w:p>
                      <w:p>
                        <w:pPr>
                          <w:jc w:val="center"/>
                          <w:rPr>
                            <w:sz w:val="24"/>
                          </w:rPr>
                        </w:pPr>
                        <w:r>
                          <w:rPr>
                            <w:rFonts w:hint="eastAsia"/>
                            <w:sz w:val="24"/>
                          </w:rPr>
                          <w:t>（反面）</w:t>
                        </w:r>
                      </w:p>
                      <w:p/>
                    </w:txbxContent>
                  </v:textbox>
                </v:rect>
              </v:group>
            </w:pict>
          </mc:Fallback>
        </mc:AlternateConten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2"/>
          <w:szCs w:val="22"/>
        </w:rPr>
      </w:pPr>
    </w:p>
    <w:p>
      <w:pPr>
        <w:snapToGrid w:val="0"/>
        <w:spacing w:line="360" w:lineRule="auto"/>
        <w:rPr>
          <w:rFonts w:ascii="宋体" w:hAnsi="宋体"/>
          <w:b/>
          <w:sz w:val="24"/>
        </w:rPr>
      </w:pPr>
      <w:r>
        <w:rPr>
          <w:rFonts w:hint="eastAsia" w:ascii="宋体" w:hAnsi="宋体"/>
          <w:b/>
          <w:sz w:val="24"/>
        </w:rPr>
        <w:t>说明：</w:t>
      </w:r>
    </w:p>
    <w:p>
      <w:pPr>
        <w:pStyle w:val="49"/>
        <w:numPr>
          <w:ilvl w:val="0"/>
          <w:numId w:val="97"/>
        </w:numPr>
        <w:snapToGrid w:val="0"/>
        <w:spacing w:line="360" w:lineRule="auto"/>
        <w:ind w:firstLineChars="0"/>
        <w:rPr>
          <w:rFonts w:ascii="宋体" w:hAnsi="宋体"/>
          <w:sz w:val="24"/>
        </w:rPr>
      </w:pPr>
      <w:r>
        <w:rPr>
          <w:rFonts w:hint="eastAsia" w:ascii="宋体" w:hAnsi="宋体"/>
          <w:sz w:val="24"/>
        </w:rPr>
        <w:t>本授权委托书内容不得擅自删改且必须按要求附</w:t>
      </w:r>
      <w:r>
        <w:rPr>
          <w:rFonts w:hint="eastAsia"/>
          <w:sz w:val="24"/>
          <w:szCs w:val="24"/>
        </w:rPr>
        <w:t>身份证复印件</w:t>
      </w:r>
      <w:r>
        <w:rPr>
          <w:rFonts w:hint="eastAsia" w:ascii="宋体" w:hAnsi="宋体"/>
          <w:sz w:val="24"/>
        </w:rPr>
        <w:t>，否则</w:t>
      </w:r>
      <w:r>
        <w:rPr>
          <w:rFonts w:hint="eastAsia" w:ascii="宋体" w:hAnsi="宋体"/>
          <w:bCs/>
          <w:sz w:val="24"/>
          <w:szCs w:val="24"/>
        </w:rPr>
        <w:t>应予否决投标</w:t>
      </w:r>
      <w:r>
        <w:rPr>
          <w:rFonts w:hint="eastAsia" w:ascii="宋体" w:hAnsi="宋体"/>
          <w:sz w:val="24"/>
        </w:rPr>
        <w:t>。</w:t>
      </w:r>
    </w:p>
    <w:p>
      <w:pPr>
        <w:pStyle w:val="49"/>
        <w:numPr>
          <w:ilvl w:val="0"/>
          <w:numId w:val="97"/>
        </w:numPr>
        <w:snapToGrid w:val="0"/>
        <w:spacing w:line="360" w:lineRule="auto"/>
        <w:ind w:firstLineChars="0"/>
        <w:rPr>
          <w:rFonts w:ascii="宋体" w:hAnsi="宋体" w:cs="宋体"/>
          <w:b/>
          <w:sz w:val="21"/>
          <w:szCs w:val="21"/>
        </w:rPr>
      </w:pPr>
      <w:r>
        <w:rPr>
          <w:rFonts w:hint="eastAsia" w:ascii="宋体" w:hAnsi="宋体"/>
          <w:sz w:val="24"/>
        </w:rPr>
        <w:t>本授权委托书如有虚假或与事实不符的，作否决投标处理。</w:t>
      </w:r>
      <w:r>
        <w:rPr>
          <w:rFonts w:hint="eastAsia" w:ascii="宋体" w:hAnsi="宋体" w:cs="宋体"/>
          <w:sz w:val="22"/>
          <w:szCs w:val="22"/>
        </w:rPr>
        <w:br w:type="page"/>
      </w:r>
    </w:p>
    <w:p>
      <w:pPr>
        <w:keepNext/>
        <w:keepLines/>
        <w:autoSpaceDE/>
        <w:autoSpaceDN/>
        <w:snapToGrid w:val="0"/>
        <w:spacing w:before="156" w:beforeLines="50" w:after="156" w:afterLines="50"/>
        <w:jc w:val="center"/>
        <w:outlineLvl w:val="1"/>
        <w:rPr>
          <w:rFonts w:ascii="宋体" w:hAnsi="宋体" w:cs="宋体"/>
          <w:b/>
          <w:kern w:val="2"/>
          <w:sz w:val="32"/>
          <w:szCs w:val="32"/>
        </w:rPr>
      </w:pPr>
      <w:bookmarkStart w:id="155" w:name="_Toc32406"/>
      <w:bookmarkStart w:id="156" w:name="_Toc26126"/>
      <w:bookmarkStart w:id="157" w:name="_Toc10341"/>
      <w:r>
        <w:rPr>
          <w:rFonts w:hint="eastAsia" w:ascii="宋体" w:hAnsi="宋体" w:cs="宋体"/>
          <w:b/>
          <w:kern w:val="2"/>
          <w:sz w:val="32"/>
          <w:szCs w:val="32"/>
        </w:rPr>
        <w:t>法定代表人证明书</w:t>
      </w:r>
      <w:bookmarkEnd w:id="155"/>
      <w:bookmarkEnd w:id="156"/>
      <w:bookmarkEnd w:id="157"/>
    </w:p>
    <w:p>
      <w:pPr>
        <w:tabs>
          <w:tab w:val="left" w:pos="900"/>
        </w:tabs>
        <w:spacing w:line="480" w:lineRule="auto"/>
        <w:ind w:firstLine="1080" w:firstLineChars="45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同志，现任我单位</w:t>
      </w:r>
      <w:r>
        <w:rPr>
          <w:rFonts w:hint="eastAsia" w:ascii="宋体" w:hAnsi="宋体" w:cs="宋体"/>
          <w:sz w:val="24"/>
          <w:szCs w:val="24"/>
          <w:u w:val="single"/>
        </w:rPr>
        <w:t xml:space="preserve">         </w:t>
      </w:r>
      <w:r>
        <w:rPr>
          <w:rFonts w:hint="eastAsia" w:ascii="宋体" w:hAnsi="宋体" w:cs="宋体"/>
          <w:sz w:val="24"/>
          <w:szCs w:val="24"/>
        </w:rPr>
        <w:t>职务，为法定代表人，特此证明。</w:t>
      </w:r>
    </w:p>
    <w:p>
      <w:pPr>
        <w:spacing w:line="480" w:lineRule="auto"/>
        <w:ind w:firstLine="480" w:firstLineChars="200"/>
        <w:rPr>
          <w:rFonts w:ascii="宋体" w:hAnsi="宋体" w:cs="宋体"/>
          <w:sz w:val="24"/>
          <w:szCs w:val="24"/>
        </w:rPr>
      </w:pPr>
      <w:r>
        <w:rPr>
          <w:rFonts w:hint="eastAsia" w:ascii="宋体" w:hAnsi="宋体" w:cs="宋体"/>
          <w:sz w:val="24"/>
          <w:szCs w:val="24"/>
        </w:rPr>
        <w:t>本证明书自签发之日起生效，有效期与本公司投标文件中标注的投标有效期相同。</w:t>
      </w:r>
    </w:p>
    <w:p>
      <w:pPr>
        <w:spacing w:line="480" w:lineRule="auto"/>
        <w:ind w:firstLine="480" w:firstLineChars="200"/>
        <w:rPr>
          <w:rFonts w:ascii="宋体" w:hAnsi="宋体" w:cs="宋体"/>
          <w:sz w:val="24"/>
          <w:szCs w:val="24"/>
        </w:rPr>
      </w:pPr>
      <w:r>
        <w:rPr>
          <w:rFonts w:hint="eastAsia" w:ascii="宋体" w:hAnsi="宋体" w:cs="宋体"/>
          <w:sz w:val="24"/>
          <w:szCs w:val="24"/>
        </w:rPr>
        <w:t>附：</w:t>
      </w:r>
    </w:p>
    <w:p>
      <w:pPr>
        <w:spacing w:line="480" w:lineRule="auto"/>
        <w:ind w:firstLine="960" w:firstLineChars="400"/>
        <w:rPr>
          <w:rFonts w:ascii="宋体" w:hAnsi="宋体" w:cs="宋体"/>
          <w:sz w:val="24"/>
          <w:szCs w:val="24"/>
        </w:rPr>
      </w:pPr>
      <w:r>
        <w:rPr>
          <w:rFonts w:hint="eastAsia" w:ascii="宋体" w:hAnsi="宋体" w:cs="宋体"/>
          <w:sz w:val="24"/>
          <w:szCs w:val="24"/>
        </w:rPr>
        <w:t xml:space="preserve">营业执照（注册号）：                       </w:t>
      </w:r>
    </w:p>
    <w:p>
      <w:pPr>
        <w:spacing w:line="480" w:lineRule="auto"/>
        <w:ind w:firstLine="960" w:firstLineChars="400"/>
        <w:rPr>
          <w:rFonts w:ascii="宋体" w:hAnsi="宋体" w:cs="宋体"/>
          <w:sz w:val="24"/>
          <w:szCs w:val="24"/>
        </w:rPr>
      </w:pPr>
      <w:r>
        <w:rPr>
          <w:rFonts w:hint="eastAsia" w:ascii="宋体" w:hAnsi="宋体" w:cs="宋体"/>
          <w:sz w:val="24"/>
          <w:szCs w:val="24"/>
        </w:rPr>
        <w:t>经济性质：</w:t>
      </w:r>
    </w:p>
    <w:p>
      <w:pPr>
        <w:spacing w:line="480" w:lineRule="auto"/>
        <w:ind w:firstLine="960" w:firstLineChars="400"/>
        <w:rPr>
          <w:rFonts w:ascii="宋体" w:hAnsi="宋体" w:cs="宋体"/>
          <w:sz w:val="24"/>
          <w:szCs w:val="24"/>
        </w:rPr>
      </w:pPr>
      <w:r>
        <w:rPr>
          <w:rFonts w:hint="eastAsia" w:ascii="宋体" w:hAnsi="宋体" w:cs="宋体"/>
          <w:sz w:val="24"/>
          <w:szCs w:val="24"/>
        </w:rPr>
        <w:t>主营（产）：</w:t>
      </w:r>
    </w:p>
    <w:p>
      <w:pPr>
        <w:spacing w:line="480" w:lineRule="auto"/>
        <w:ind w:firstLine="960" w:firstLineChars="400"/>
        <w:rPr>
          <w:rFonts w:ascii="宋体" w:hAnsi="宋体" w:cs="宋体"/>
          <w:sz w:val="24"/>
          <w:szCs w:val="24"/>
        </w:rPr>
      </w:pPr>
      <w:r>
        <w:rPr>
          <w:rFonts w:hint="eastAsia" w:ascii="宋体" w:hAnsi="宋体" w:cs="宋体"/>
          <w:sz w:val="24"/>
          <w:szCs w:val="24"/>
        </w:rPr>
        <w:t>兼营（产）：</w:t>
      </w:r>
    </w:p>
    <w:p>
      <w:pPr>
        <w:spacing w:line="480" w:lineRule="auto"/>
        <w:ind w:firstLine="960" w:firstLineChars="400"/>
        <w:rPr>
          <w:rFonts w:ascii="宋体" w:hAnsi="宋体" w:cs="宋体"/>
          <w:sz w:val="24"/>
          <w:szCs w:val="24"/>
        </w:rPr>
      </w:pPr>
      <w:r>
        <w:rPr>
          <w:rFonts w:hint="eastAsia" w:ascii="宋体" w:hAnsi="宋体" w:cs="宋体"/>
          <w:sz w:val="24"/>
          <w:szCs w:val="24"/>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932170" cy="1656715"/>
                <wp:effectExtent l="13335" t="5715" r="7620" b="13970"/>
                <wp:wrapNone/>
                <wp:docPr id="3" name="组合 3"/>
                <wp:cNvGraphicFramePr/>
                <a:graphic xmlns:a="http://schemas.openxmlformats.org/drawingml/2006/main">
                  <a:graphicData uri="http://schemas.microsoft.com/office/word/2010/wordprocessingGroup">
                    <wpg:wgp>
                      <wpg:cNvGrpSpPr/>
                      <wpg:grpSpPr>
                        <a:xfrm>
                          <a:off x="0" y="0"/>
                          <a:ext cx="5932170" cy="1656715"/>
                          <a:chOff x="1146" y="7566"/>
                          <a:chExt cx="8717" cy="2609"/>
                        </a:xfrm>
                      </wpg:grpSpPr>
                      <wps:wsp>
                        <wps:cNvPr id="4" name="矩形 40"/>
                        <wps:cNvSpPr>
                          <a:spLocks noChangeArrowheads="1"/>
                        </wps:cNvSpPr>
                        <wps:spPr bwMode="auto">
                          <a:xfrm>
                            <a:off x="1146" y="7566"/>
                            <a:ext cx="4166" cy="2609"/>
                          </a:xfrm>
                          <a:prstGeom prst="rect">
                            <a:avLst/>
                          </a:prstGeom>
                          <a:solidFill>
                            <a:srgbClr val="FFFFFF"/>
                          </a:solidFill>
                          <a:ln w="9525" cmpd="sng">
                            <a:solidFill>
                              <a:srgbClr val="000000"/>
                            </a:solidFill>
                            <a:miter lim="800000"/>
                          </a:ln>
                        </wps:spPr>
                        <wps:txbx>
                          <w:txbxContent>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000" w:firstLineChars="500"/>
                              </w:pPr>
                            </w:p>
                          </w:txbxContent>
                        </wps:txbx>
                        <wps:bodyPr rot="0" vert="horz" wrap="square" lIns="91440" tIns="45720" rIns="91440" bIns="45720" anchor="t" anchorCtr="0" upright="1">
                          <a:noAutofit/>
                        </wps:bodyPr>
                      </wps:wsp>
                      <wps:wsp>
                        <wps:cNvPr id="5" name="矩形 41"/>
                        <wps:cNvSpPr>
                          <a:spLocks noChangeArrowheads="1"/>
                        </wps:cNvSpPr>
                        <wps:spPr bwMode="auto">
                          <a:xfrm>
                            <a:off x="5719" y="7566"/>
                            <a:ext cx="4144" cy="2609"/>
                          </a:xfrm>
                          <a:prstGeom prst="rect">
                            <a:avLst/>
                          </a:prstGeom>
                          <a:solidFill>
                            <a:srgbClr val="FFFFFF"/>
                          </a:solidFill>
                          <a:ln w="9525" cmpd="sng">
                            <a:solidFill>
                              <a:srgbClr val="000000"/>
                            </a:solidFill>
                            <a:miter lim="800000"/>
                          </a:ln>
                        </wps:spPr>
                        <wps:txbx>
                          <w:txbxContent>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jc w:val="center"/>
                                <w:rPr>
                                  <w:sz w:val="21"/>
                                  <w:szCs w:val="21"/>
                                </w:rPr>
                              </w:pPr>
                            </w:p>
                            <w:p>
                              <w:pPr>
                                <w:ind w:firstLine="1785" w:firstLineChars="850"/>
                                <w:rPr>
                                  <w:sz w:val="21"/>
                                  <w:szCs w:val="21"/>
                                </w:rPr>
                              </w:pPr>
                              <w:r>
                                <w:rPr>
                                  <w:rFonts w:hint="eastAsia"/>
                                  <w:sz w:val="21"/>
                                  <w:szCs w:val="21"/>
                                </w:rPr>
                                <w:t>（反面）</w:t>
                              </w:r>
                            </w:p>
                            <w:p>
                              <w:pPr>
                                <w:ind w:firstLine="1000" w:firstLineChars="500"/>
                                <w:jc w:val="center"/>
                              </w:pPr>
                            </w:p>
                            <w:p>
                              <w:pPr>
                                <w:ind w:firstLine="1000" w:firstLineChars="500"/>
                                <w:jc w:val="cente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3pt;margin-top:19.2pt;height:130.45pt;width:467.1pt;z-index:251660288;mso-width-relative:page;mso-height-relative:page;" coordorigin="1146,7566" coordsize="8717,2609" o:gfxdata="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Dyuwk/ZAAAACAEAAA8AAAAAAAAAAQAgAAAAIgAAAGRycy9kb3ducmV2&#10;LnhtbFBLAQIUABQAAAAIAIdO4kBJXRiM3wIAAGEIAAAOAAAAAAAAAAEAIAAAACgBAABkcnMvZTJv&#10;RG9jLnhtbFBLBQYAAAAABgAGAFkBAAB5BgAAAAA=&#10;">
                <o:lock v:ext="edit" aspectratio="f"/>
                <v:rect id="矩形 40"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000" w:firstLineChars="500"/>
                        </w:pPr>
                      </w:p>
                    </w:txbxContent>
                  </v:textbox>
                </v:rect>
                <v:rect id="矩形 41"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jc w:val="center"/>
                          <w:rPr>
                            <w:sz w:val="21"/>
                            <w:szCs w:val="21"/>
                          </w:rPr>
                        </w:pPr>
                      </w:p>
                      <w:p>
                        <w:pPr>
                          <w:ind w:firstLine="1785" w:firstLineChars="850"/>
                          <w:rPr>
                            <w:sz w:val="21"/>
                            <w:szCs w:val="21"/>
                          </w:rPr>
                        </w:pPr>
                        <w:r>
                          <w:rPr>
                            <w:rFonts w:hint="eastAsia"/>
                            <w:sz w:val="21"/>
                            <w:szCs w:val="21"/>
                          </w:rPr>
                          <w:t>（反面）</w:t>
                        </w:r>
                      </w:p>
                      <w:p>
                        <w:pPr>
                          <w:ind w:firstLine="1000" w:firstLineChars="500"/>
                          <w:jc w:val="center"/>
                        </w:pPr>
                      </w:p>
                      <w:p>
                        <w:pPr>
                          <w:ind w:firstLine="1000" w:firstLineChars="500"/>
                          <w:jc w:val="center"/>
                        </w:pPr>
                      </w:p>
                    </w:txbxContent>
                  </v:textbox>
                </v:rect>
              </v:group>
            </w:pict>
          </mc:Fallback>
        </mc:AlternateContent>
      </w:r>
    </w:p>
    <w:p>
      <w:pPr>
        <w:spacing w:line="500" w:lineRule="exact"/>
        <w:rPr>
          <w:rFonts w:ascii="宋体" w:hAnsi="宋体" w:cs="宋体"/>
          <w:b/>
          <w:bCs/>
          <w:sz w:val="24"/>
          <w:szCs w:val="24"/>
        </w:rPr>
      </w:pPr>
    </w:p>
    <w:p>
      <w:pPr>
        <w:spacing w:line="500" w:lineRule="exact"/>
        <w:rPr>
          <w:rFonts w:ascii="宋体" w:hAnsi="宋体" w:cs="宋体"/>
          <w:b/>
          <w:bCs/>
          <w:sz w:val="24"/>
          <w:szCs w:val="24"/>
        </w:rPr>
      </w:pPr>
    </w:p>
    <w:p>
      <w:pPr>
        <w:spacing w:line="500" w:lineRule="exact"/>
        <w:rPr>
          <w:rFonts w:ascii="宋体" w:hAnsi="宋体" w:cs="宋体"/>
          <w:b/>
          <w:bCs/>
          <w:sz w:val="24"/>
          <w:szCs w:val="24"/>
        </w:rPr>
      </w:pPr>
    </w:p>
    <w:p>
      <w:pPr>
        <w:spacing w:line="500" w:lineRule="exact"/>
        <w:rPr>
          <w:rFonts w:ascii="宋体" w:hAnsi="宋体" w:cs="宋体"/>
          <w:b/>
          <w:bCs/>
          <w:sz w:val="24"/>
          <w:szCs w:val="24"/>
        </w:rPr>
      </w:pPr>
    </w:p>
    <w:p>
      <w:pPr>
        <w:spacing w:line="500" w:lineRule="exact"/>
        <w:rPr>
          <w:rFonts w:ascii="宋体" w:hAnsi="宋体" w:cs="宋体"/>
          <w:b/>
          <w:bCs/>
          <w:sz w:val="24"/>
          <w:szCs w:val="24"/>
        </w:rPr>
      </w:pPr>
    </w:p>
    <w:p>
      <w:pPr>
        <w:spacing w:line="500" w:lineRule="exact"/>
        <w:rPr>
          <w:rFonts w:ascii="宋体" w:hAnsi="宋体" w:cs="宋体"/>
          <w:b/>
          <w:bCs/>
          <w:sz w:val="24"/>
          <w:szCs w:val="24"/>
        </w:rPr>
      </w:pPr>
    </w:p>
    <w:p>
      <w:pPr>
        <w:spacing w:line="500" w:lineRule="exact"/>
        <w:rPr>
          <w:rFonts w:ascii="宋体" w:hAnsi="宋体" w:cs="宋体"/>
          <w:b/>
          <w:bCs/>
          <w:sz w:val="24"/>
          <w:szCs w:val="24"/>
        </w:rPr>
      </w:pPr>
      <w:r>
        <w:rPr>
          <w:rFonts w:hint="eastAsia" w:ascii="宋体" w:hAnsi="宋体" w:cs="宋体"/>
          <w:b/>
          <w:bCs/>
          <w:sz w:val="24"/>
          <w:szCs w:val="24"/>
        </w:rPr>
        <w:t xml:space="preserve">                         </w:t>
      </w:r>
    </w:p>
    <w:p>
      <w:pPr>
        <w:spacing w:line="500" w:lineRule="exact"/>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投标人名称：（盖公章）：</w:t>
      </w:r>
    </w:p>
    <w:p>
      <w:pPr>
        <w:spacing w:line="500" w:lineRule="exact"/>
        <w:rPr>
          <w:rFonts w:ascii="宋体" w:hAnsi="宋体" w:cs="宋体"/>
          <w:sz w:val="24"/>
          <w:szCs w:val="24"/>
        </w:rPr>
      </w:pPr>
      <w:r>
        <w:rPr>
          <w:rFonts w:hint="eastAsia" w:ascii="宋体" w:hAnsi="宋体" w:cs="宋体"/>
          <w:sz w:val="24"/>
          <w:szCs w:val="24"/>
        </w:rPr>
        <w:t xml:space="preserve">                                           地址：</w:t>
      </w:r>
    </w:p>
    <w:p>
      <w:pPr>
        <w:spacing w:line="500" w:lineRule="exact"/>
        <w:rPr>
          <w:rFonts w:ascii="宋体" w:hAnsi="宋体" w:cs="宋体"/>
          <w:b/>
          <w:bCs/>
          <w:sz w:val="24"/>
          <w:szCs w:val="24"/>
        </w:rPr>
      </w:pPr>
      <w:r>
        <w:rPr>
          <w:rFonts w:hint="eastAsia" w:ascii="宋体" w:hAnsi="宋体" w:cs="宋体"/>
          <w:sz w:val="24"/>
          <w:szCs w:val="24"/>
        </w:rPr>
        <w:t xml:space="preserve">                                           日期：</w:t>
      </w:r>
    </w:p>
    <w:p>
      <w:pPr>
        <w:snapToGrid w:val="0"/>
        <w:spacing w:line="360" w:lineRule="auto"/>
        <w:ind w:firstLine="432" w:firstLineChars="206"/>
        <w:rPr>
          <w:rFonts w:ascii="宋体" w:hAnsi="宋体" w:cs="宋体"/>
          <w:sz w:val="21"/>
          <w:szCs w:val="21"/>
          <w:u w:val="single"/>
        </w:rPr>
      </w:pPr>
    </w:p>
    <w:p>
      <w:pPr>
        <w:snapToGrid w:val="0"/>
        <w:spacing w:line="360" w:lineRule="auto"/>
        <w:rPr>
          <w:rFonts w:ascii="宋体" w:hAnsi="宋体"/>
          <w:b/>
          <w:sz w:val="24"/>
        </w:rPr>
      </w:pPr>
      <w:r>
        <w:rPr>
          <w:rFonts w:hint="eastAsia" w:ascii="宋体" w:hAnsi="宋体"/>
          <w:b/>
          <w:sz w:val="24"/>
        </w:rPr>
        <w:t>说明：</w:t>
      </w:r>
    </w:p>
    <w:p>
      <w:pPr>
        <w:pStyle w:val="49"/>
        <w:numPr>
          <w:ilvl w:val="0"/>
          <w:numId w:val="98"/>
        </w:numPr>
        <w:snapToGrid w:val="0"/>
        <w:spacing w:line="360" w:lineRule="auto"/>
        <w:ind w:firstLineChars="0"/>
        <w:rPr>
          <w:rFonts w:ascii="宋体" w:hAnsi="宋体"/>
          <w:sz w:val="24"/>
        </w:rPr>
      </w:pPr>
      <w:r>
        <w:rPr>
          <w:rFonts w:hint="eastAsia" w:ascii="宋体" w:hAnsi="宋体"/>
          <w:sz w:val="24"/>
        </w:rPr>
        <w:t>本授权委托书内容不得擅自删改且必须按要求附</w:t>
      </w:r>
      <w:r>
        <w:rPr>
          <w:rFonts w:hint="eastAsia"/>
          <w:sz w:val="24"/>
          <w:szCs w:val="24"/>
        </w:rPr>
        <w:t>身份证复印件</w:t>
      </w:r>
      <w:r>
        <w:rPr>
          <w:rFonts w:hint="eastAsia" w:ascii="宋体" w:hAnsi="宋体"/>
          <w:sz w:val="24"/>
        </w:rPr>
        <w:t>，否则</w:t>
      </w:r>
      <w:r>
        <w:rPr>
          <w:rFonts w:hint="eastAsia" w:ascii="宋体" w:hAnsi="宋体"/>
          <w:bCs/>
          <w:sz w:val="24"/>
          <w:szCs w:val="24"/>
        </w:rPr>
        <w:t>应予否决投标</w:t>
      </w:r>
      <w:r>
        <w:rPr>
          <w:rFonts w:hint="eastAsia" w:ascii="宋体" w:hAnsi="宋体"/>
          <w:sz w:val="24"/>
        </w:rPr>
        <w:t>。</w:t>
      </w:r>
    </w:p>
    <w:p>
      <w:pPr>
        <w:pStyle w:val="49"/>
        <w:numPr>
          <w:ilvl w:val="0"/>
          <w:numId w:val="98"/>
        </w:numPr>
        <w:snapToGrid w:val="0"/>
        <w:spacing w:line="360" w:lineRule="auto"/>
        <w:ind w:firstLineChars="0"/>
        <w:rPr>
          <w:rFonts w:ascii="宋体" w:hAnsi="宋体" w:cs="宋体"/>
          <w:sz w:val="21"/>
          <w:szCs w:val="21"/>
          <w:u w:val="single"/>
        </w:rPr>
      </w:pPr>
      <w:r>
        <w:rPr>
          <w:rFonts w:hint="eastAsia" w:ascii="宋体" w:hAnsi="宋体"/>
          <w:sz w:val="24"/>
        </w:rPr>
        <w:t>本授权委托书如有虚假或与事实不符的，作否决投标处理。</w:t>
      </w:r>
    </w:p>
    <w:p>
      <w:pPr>
        <w:pStyle w:val="10"/>
      </w:pPr>
      <w:bookmarkStart w:id="158" w:name="_Toc50737337"/>
      <w:bookmarkStart w:id="159" w:name="_Toc12295"/>
      <w:bookmarkStart w:id="160" w:name="_Toc50691051"/>
      <w:bookmarkStart w:id="161" w:name="_Toc50737305"/>
      <w:bookmarkStart w:id="162" w:name="_Toc435515307"/>
      <w:bookmarkStart w:id="163" w:name="_Toc52165089"/>
      <w:bookmarkStart w:id="164" w:name="_Toc275865613"/>
      <w:bookmarkStart w:id="165" w:name="_Toc26045"/>
      <w:bookmarkStart w:id="166" w:name="_Toc435514867"/>
      <w:bookmarkStart w:id="167" w:name="_Toc50736485"/>
    </w:p>
    <w:p>
      <w:pPr>
        <w:widowControl/>
        <w:autoSpaceDE/>
        <w:autoSpaceDN/>
        <w:adjustRightInd/>
        <w:rPr>
          <w:rFonts w:ascii="宋体" w:hAnsi="宋体" w:cs="宋体"/>
          <w:b/>
          <w:kern w:val="2"/>
          <w:sz w:val="32"/>
          <w:szCs w:val="32"/>
        </w:rPr>
      </w:pPr>
      <w:r>
        <w:rPr>
          <w:rFonts w:ascii="宋体" w:hAnsi="宋体" w:cs="宋体"/>
          <w:b/>
          <w:kern w:val="2"/>
          <w:sz w:val="32"/>
          <w:szCs w:val="32"/>
        </w:rPr>
        <w:br w:type="page"/>
      </w:r>
    </w:p>
    <w:p>
      <w:pPr>
        <w:autoSpaceDE/>
        <w:autoSpaceDN/>
        <w:adjustRightInd/>
        <w:spacing w:line="440" w:lineRule="exact"/>
        <w:jc w:val="center"/>
        <w:outlineLvl w:val="1"/>
        <w:rPr>
          <w:rFonts w:ascii="宋体" w:hAnsi="宋体" w:cs="宋体"/>
          <w:b/>
          <w:sz w:val="36"/>
          <w:szCs w:val="36"/>
        </w:rPr>
      </w:pPr>
      <w:r>
        <w:rPr>
          <w:rFonts w:hint="eastAsia" w:ascii="宋体" w:hAnsi="宋体" w:cs="宋体"/>
          <w:b/>
          <w:kern w:val="2"/>
          <w:sz w:val="32"/>
          <w:szCs w:val="32"/>
        </w:rPr>
        <w:t>采购需求条款响应一览表</w:t>
      </w:r>
      <w:bookmarkEnd w:id="158"/>
      <w:bookmarkEnd w:id="159"/>
      <w:bookmarkEnd w:id="160"/>
      <w:bookmarkEnd w:id="161"/>
      <w:bookmarkEnd w:id="162"/>
      <w:bookmarkEnd w:id="163"/>
      <w:bookmarkEnd w:id="164"/>
      <w:bookmarkEnd w:id="165"/>
      <w:bookmarkEnd w:id="166"/>
      <w:bookmarkEnd w:id="167"/>
    </w:p>
    <w:p>
      <w:pPr>
        <w:spacing w:line="400" w:lineRule="exact"/>
        <w:rPr>
          <w:rFonts w:ascii="宋体" w:hAnsi="宋体"/>
          <w:sz w:val="24"/>
        </w:rPr>
      </w:pPr>
      <w:r>
        <w:rPr>
          <w:rFonts w:hint="eastAsia" w:ascii="宋体" w:hAnsi="宋体"/>
          <w:sz w:val="24"/>
        </w:rPr>
        <w:t>说明：</w:t>
      </w:r>
    </w:p>
    <w:p>
      <w:pPr>
        <w:pStyle w:val="49"/>
        <w:numPr>
          <w:ilvl w:val="0"/>
          <w:numId w:val="99"/>
        </w:numPr>
        <w:snapToGrid w:val="0"/>
        <w:spacing w:line="360" w:lineRule="auto"/>
        <w:ind w:firstLineChars="0"/>
        <w:rPr>
          <w:rFonts w:ascii="宋体" w:hAnsi="宋体"/>
          <w:sz w:val="24"/>
        </w:rPr>
      </w:pPr>
      <w:r>
        <w:rPr>
          <w:rFonts w:hint="eastAsia" w:ascii="宋体" w:hAnsi="宋体"/>
          <w:sz w:val="24"/>
        </w:rPr>
        <w:t>投标人必须对应招标文件条款逐条应答并按要求填写下表。</w:t>
      </w:r>
    </w:p>
    <w:p>
      <w:pPr>
        <w:pStyle w:val="49"/>
        <w:numPr>
          <w:ilvl w:val="0"/>
          <w:numId w:val="99"/>
        </w:numPr>
        <w:snapToGrid w:val="0"/>
        <w:spacing w:line="360" w:lineRule="auto"/>
        <w:ind w:firstLineChars="0"/>
        <w:rPr>
          <w:rFonts w:ascii="宋体" w:hAnsi="宋体"/>
          <w:sz w:val="24"/>
        </w:rPr>
      </w:pPr>
      <w:r>
        <w:rPr>
          <w:rFonts w:hint="eastAsia" w:ascii="宋体" w:hAnsi="宋体"/>
          <w:sz w:val="24"/>
        </w:rPr>
        <w:t>投标人响应描述：</w:t>
      </w:r>
      <w:r>
        <w:rPr>
          <w:rFonts w:hint="eastAsia" w:ascii="宋体" w:hAnsi="宋体"/>
          <w:bCs/>
          <w:sz w:val="24"/>
        </w:rPr>
        <w:t>投标人按响应货物实际数据填写。</w:t>
      </w:r>
    </w:p>
    <w:p>
      <w:pPr>
        <w:pStyle w:val="49"/>
        <w:numPr>
          <w:ilvl w:val="0"/>
          <w:numId w:val="99"/>
        </w:numPr>
        <w:snapToGrid w:val="0"/>
        <w:spacing w:line="360" w:lineRule="auto"/>
        <w:ind w:firstLineChars="0"/>
        <w:rPr>
          <w:rFonts w:ascii="宋体" w:hAnsi="宋体"/>
          <w:bCs/>
          <w:sz w:val="24"/>
        </w:rPr>
      </w:pPr>
      <w:r>
        <w:rPr>
          <w:rFonts w:hint="eastAsia" w:ascii="宋体" w:hAnsi="宋体"/>
          <w:bCs/>
          <w:sz w:val="24"/>
        </w:rPr>
        <w:t>投标人应按招标文件要求附相关证明文件，如有任何一项不响应或不满足的视为负偏离。</w:t>
      </w:r>
    </w:p>
    <w:p>
      <w:pPr>
        <w:pStyle w:val="49"/>
        <w:numPr>
          <w:ilvl w:val="0"/>
          <w:numId w:val="99"/>
        </w:numPr>
        <w:snapToGrid w:val="0"/>
        <w:spacing w:line="360" w:lineRule="auto"/>
        <w:ind w:firstLineChars="0"/>
        <w:rPr>
          <w:rFonts w:ascii="宋体" w:hAnsi="宋体"/>
          <w:bCs/>
          <w:snapToGrid w:val="0"/>
          <w:sz w:val="24"/>
        </w:rPr>
      </w:pPr>
      <w:r>
        <w:rPr>
          <w:rFonts w:hint="eastAsia" w:ascii="宋体" w:hAnsi="宋体"/>
          <w:snapToGrid w:val="0"/>
          <w:sz w:val="24"/>
        </w:rPr>
        <w:t>偏离情况说明：投标人根据投标人实际情况填写“</w:t>
      </w:r>
      <w:r>
        <w:rPr>
          <w:rFonts w:hint="eastAsia"/>
          <w:snapToGrid w:val="0"/>
          <w:sz w:val="24"/>
        </w:rPr>
        <w:t>正偏离”“完全响应”或“负偏离</w:t>
      </w:r>
      <w:r>
        <w:rPr>
          <w:rFonts w:hint="eastAsia" w:ascii="宋体" w:hAnsi="宋体"/>
          <w:snapToGrid w:val="0"/>
          <w:sz w:val="24"/>
        </w:rPr>
        <w:t>”。</w:t>
      </w:r>
    </w:p>
    <w:p>
      <w:pPr>
        <w:widowControl/>
        <w:snapToGrid w:val="0"/>
        <w:spacing w:line="360" w:lineRule="auto"/>
        <w:rPr>
          <w:rFonts w:ascii="宋体" w:hAnsi="宋体"/>
          <w:sz w:val="24"/>
        </w:rPr>
      </w:pPr>
    </w:p>
    <w:p>
      <w:pPr>
        <w:widowControl/>
        <w:snapToGrid w:val="0"/>
        <w:spacing w:line="360" w:lineRule="auto"/>
        <w:rPr>
          <w:rFonts w:ascii="宋体" w:hAnsi="宋体"/>
          <w:sz w:val="24"/>
        </w:rPr>
      </w:pPr>
      <w:r>
        <w:rPr>
          <w:rFonts w:hint="eastAsia" w:ascii="宋体" w:hAnsi="宋体"/>
          <w:sz w:val="24"/>
        </w:rPr>
        <w:t>项目名称：广州市广百物流有限公司购置重型厢式货车及重型半挂牵引车采购项目</w:t>
      </w:r>
      <w:r>
        <w:rPr>
          <w:rFonts w:ascii="宋体" w:hAnsi="宋体"/>
          <w:sz w:val="24"/>
        </w:rPr>
        <w:t xml:space="preserve"> </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786"/>
        <w:gridCol w:w="2175"/>
        <w:gridCol w:w="2029"/>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92" w:type="dxa"/>
            <w:tcBorders>
              <w:top w:val="single" w:color="auto" w:sz="12" w:space="0"/>
              <w:bottom w:val="double" w:color="auto" w:sz="4" w:space="0"/>
            </w:tcBorders>
            <w:shd w:val="clear" w:color="auto" w:fill="EEECE1"/>
            <w:vAlign w:val="center"/>
          </w:tcPr>
          <w:p>
            <w:pPr>
              <w:snapToGrid w:val="0"/>
              <w:ind w:left="-68" w:leftChars="-34" w:right="-70" w:rightChars="-35"/>
              <w:jc w:val="center"/>
              <w:rPr>
                <w:rFonts w:ascii="宋体" w:hAnsi="宋体"/>
                <w:sz w:val="24"/>
              </w:rPr>
            </w:pPr>
            <w:r>
              <w:rPr>
                <w:rFonts w:hint="eastAsia" w:ascii="宋体" w:hAnsi="宋体"/>
                <w:sz w:val="24"/>
              </w:rPr>
              <w:t>序号</w:t>
            </w:r>
          </w:p>
        </w:tc>
        <w:tc>
          <w:tcPr>
            <w:tcW w:w="2786" w:type="dxa"/>
            <w:tcBorders>
              <w:top w:val="single" w:color="auto" w:sz="12" w:space="0"/>
              <w:bottom w:val="double" w:color="auto" w:sz="4" w:space="0"/>
            </w:tcBorders>
            <w:shd w:val="clear" w:color="auto" w:fill="EEECE1"/>
            <w:vAlign w:val="center"/>
          </w:tcPr>
          <w:p>
            <w:pPr>
              <w:snapToGrid w:val="0"/>
              <w:ind w:left="-68" w:leftChars="-34" w:right="-70" w:rightChars="-35"/>
              <w:jc w:val="center"/>
              <w:rPr>
                <w:rFonts w:ascii="宋体" w:hAnsi="宋体"/>
                <w:sz w:val="24"/>
              </w:rPr>
            </w:pPr>
            <w:r>
              <w:rPr>
                <w:rFonts w:hint="eastAsia" w:ascii="宋体" w:hAnsi="宋体"/>
                <w:sz w:val="24"/>
              </w:rPr>
              <w:t>招标文件条款描述</w:t>
            </w:r>
          </w:p>
        </w:tc>
        <w:tc>
          <w:tcPr>
            <w:tcW w:w="2175" w:type="dxa"/>
            <w:tcBorders>
              <w:top w:val="single" w:color="auto" w:sz="12" w:space="0"/>
              <w:bottom w:val="double" w:color="auto" w:sz="4" w:space="0"/>
            </w:tcBorders>
            <w:shd w:val="clear" w:color="auto" w:fill="EEECE1"/>
            <w:vAlign w:val="center"/>
          </w:tcPr>
          <w:p>
            <w:pPr>
              <w:snapToGrid w:val="0"/>
              <w:ind w:left="-68" w:leftChars="-34" w:right="-70" w:rightChars="-35"/>
              <w:jc w:val="center"/>
              <w:rPr>
                <w:rFonts w:ascii="宋体" w:hAnsi="宋体"/>
                <w:sz w:val="24"/>
              </w:rPr>
            </w:pPr>
            <w:r>
              <w:rPr>
                <w:rFonts w:hint="eastAsia" w:ascii="宋体" w:hAnsi="宋体"/>
                <w:sz w:val="24"/>
              </w:rPr>
              <w:t>投标人响应描述</w:t>
            </w:r>
          </w:p>
        </w:tc>
        <w:tc>
          <w:tcPr>
            <w:tcW w:w="2029" w:type="dxa"/>
            <w:tcBorders>
              <w:top w:val="single" w:color="auto" w:sz="12" w:space="0"/>
              <w:bottom w:val="double" w:color="auto" w:sz="4" w:space="0"/>
            </w:tcBorders>
            <w:shd w:val="clear" w:color="auto" w:fill="EEECE1"/>
            <w:vAlign w:val="center"/>
          </w:tcPr>
          <w:p>
            <w:pPr>
              <w:snapToGrid w:val="0"/>
              <w:ind w:left="-68" w:leftChars="-34" w:right="-70" w:rightChars="-35"/>
              <w:jc w:val="center"/>
              <w:rPr>
                <w:rFonts w:ascii="宋体" w:hAnsi="宋体"/>
                <w:sz w:val="24"/>
              </w:rPr>
            </w:pPr>
            <w:r>
              <w:rPr>
                <w:rFonts w:hint="eastAsia" w:ascii="宋体" w:hAnsi="宋体"/>
                <w:sz w:val="24"/>
              </w:rPr>
              <w:t>偏离情况说明</w:t>
            </w:r>
          </w:p>
        </w:tc>
        <w:tc>
          <w:tcPr>
            <w:tcW w:w="1344" w:type="dxa"/>
            <w:tcBorders>
              <w:top w:val="single" w:color="auto" w:sz="12" w:space="0"/>
              <w:bottom w:val="double" w:color="auto" w:sz="4" w:space="0"/>
            </w:tcBorders>
            <w:shd w:val="clear" w:color="auto" w:fill="EEECE1"/>
            <w:vAlign w:val="center"/>
          </w:tcPr>
          <w:p>
            <w:pPr>
              <w:snapToGrid w:val="0"/>
              <w:ind w:left="-68" w:leftChars="-34" w:right="-70" w:rightChars="-35"/>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026" w:type="dxa"/>
            <w:gridSpan w:val="5"/>
            <w:vAlign w:val="center"/>
          </w:tcPr>
          <w:p>
            <w:pPr>
              <w:spacing w:line="400" w:lineRule="exact"/>
              <w:rPr>
                <w:rFonts w:ascii="宋体" w:hAnsi="宋体"/>
                <w:b/>
                <w:sz w:val="24"/>
              </w:rPr>
            </w:pPr>
            <w:r>
              <w:rPr>
                <w:rFonts w:hint="eastAsia"/>
                <w:b/>
                <w:sz w:val="24"/>
              </w:rPr>
              <w:t>（一）标注“★”的实质性</w:t>
            </w:r>
            <w:r>
              <w:rPr>
                <w:rFonts w:hint="eastAsia" w:ascii="宋体" w:hAnsi="宋体"/>
                <w:b/>
                <w:sz w:val="24"/>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tabs>
                <w:tab w:val="left" w:pos="142"/>
              </w:tabs>
              <w:ind w:left="180"/>
              <w:rPr>
                <w:rFonts w:ascii="宋体" w:hAnsi="宋体"/>
                <w:sz w:val="24"/>
              </w:rPr>
            </w:pPr>
          </w:p>
        </w:tc>
        <w:tc>
          <w:tcPr>
            <w:tcW w:w="2786" w:type="dxa"/>
            <w:vAlign w:val="center"/>
          </w:tcPr>
          <w:p>
            <w:pPr>
              <w:rPr>
                <w:rFonts w:ascii="宋体" w:hAnsi="宋体"/>
                <w:b/>
                <w:bCs/>
                <w:sz w:val="24"/>
              </w:rPr>
            </w:pPr>
            <w:r>
              <w:rPr>
                <w:rFonts w:hint="eastAsia" w:ascii="宋体" w:hAnsi="宋体"/>
                <w:b/>
                <w:bCs/>
                <w:sz w:val="24"/>
              </w:rPr>
              <w:t>(一)二轴重型厢式货车</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★驱动形式：</w:t>
            </w:r>
            <w:r>
              <w:rPr>
                <w:rFonts w:ascii="宋体" w:hAnsi="宋体"/>
                <w:sz w:val="24"/>
              </w:rPr>
              <w:t>4×2</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★额定载质量(Kg)：＜5000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★驾驶室准乘人数（人）：</w:t>
            </w:r>
            <w:r>
              <w:rPr>
                <w:rFonts w:ascii="宋体" w:hAnsi="宋体"/>
                <w:sz w:val="24"/>
              </w:rPr>
              <w:t>3</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★外形尺寸（mm）：总长≤9000,总宽≤2550,总高＜3950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★轴距（mm）：≤5000（一轴与二轴距离）</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★排放标准：国六</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★排量（L）：≥5L</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★最大扭矩（N.m）：≥800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★车厢内尺寸（mm）：≥6800×2440×2650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★车厢：瓦楞板钢材结构密封车厢、右侧可选装开门与不开, 带2T尾板。</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tabs>
                <w:tab w:val="left" w:pos="142"/>
              </w:tabs>
              <w:ind w:left="180"/>
              <w:rPr>
                <w:rFonts w:ascii="宋体" w:hAnsi="宋体"/>
                <w:sz w:val="24"/>
              </w:rPr>
            </w:pPr>
          </w:p>
        </w:tc>
        <w:tc>
          <w:tcPr>
            <w:tcW w:w="2786" w:type="dxa"/>
            <w:vAlign w:val="center"/>
          </w:tcPr>
          <w:p>
            <w:pPr>
              <w:rPr>
                <w:rFonts w:ascii="宋体" w:hAnsi="宋体"/>
                <w:b/>
                <w:bCs/>
                <w:sz w:val="24"/>
              </w:rPr>
            </w:pPr>
            <w:r>
              <w:rPr>
                <w:rFonts w:hint="eastAsia" w:ascii="宋体" w:hAnsi="宋体"/>
                <w:b/>
                <w:bCs/>
                <w:sz w:val="24"/>
              </w:rPr>
              <w:t>(二)三轴重型厢式货车</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★驱动形式：</w:t>
            </w:r>
            <w:r>
              <w:rPr>
                <w:rFonts w:ascii="宋体" w:hAnsi="宋体"/>
                <w:sz w:val="24"/>
              </w:rPr>
              <w:t>6×2</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★额定载质量(Kg)：＞13500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★驾驶室准乘人数（人）：</w:t>
            </w:r>
            <w:r>
              <w:rPr>
                <w:rFonts w:ascii="宋体" w:hAnsi="宋体"/>
                <w:sz w:val="24"/>
              </w:rPr>
              <w:t>2</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★外形尺寸（mm）：总长≤12000,总宽≤2550,总高＜4000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★轴距（mm）：＜7500（一轴与三轴距离）</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★排放标准：国六</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★排量（L）：≥7.5L</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★最大扭矩（N.m）：≥1100N.m</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★车厢内尺寸（mm）：≥9600×2440×2620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★车厢：瓦楞板钢材结构密封车厢、右侧可选装开门与不开，带2T尾板。</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tabs>
                <w:tab w:val="left" w:pos="142"/>
              </w:tabs>
              <w:ind w:left="180"/>
              <w:rPr>
                <w:rFonts w:ascii="宋体" w:hAnsi="宋体"/>
                <w:sz w:val="24"/>
              </w:rPr>
            </w:pPr>
          </w:p>
        </w:tc>
        <w:tc>
          <w:tcPr>
            <w:tcW w:w="2786" w:type="dxa"/>
            <w:vAlign w:val="center"/>
          </w:tcPr>
          <w:p>
            <w:pPr>
              <w:rPr>
                <w:rFonts w:ascii="宋体" w:hAnsi="宋体"/>
                <w:b/>
                <w:bCs/>
                <w:sz w:val="24"/>
              </w:rPr>
            </w:pPr>
            <w:r>
              <w:rPr>
                <w:rFonts w:hint="eastAsia" w:ascii="宋体" w:hAnsi="宋体"/>
                <w:b/>
                <w:bCs/>
                <w:sz w:val="24"/>
              </w:rPr>
              <w:t>(三)重型半挂牵引车</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★驱动形式：</w:t>
            </w:r>
            <w:r>
              <w:rPr>
                <w:rFonts w:ascii="宋体" w:hAnsi="宋体"/>
                <w:sz w:val="24"/>
              </w:rPr>
              <w:t>6×4</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★挂车质量（Kg）：</w:t>
            </w:r>
            <w:r>
              <w:rPr>
                <w:rFonts w:ascii="宋体" w:hAnsi="宋体"/>
                <w:sz w:val="24"/>
              </w:rPr>
              <w:t>40000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★驾驶室准乘人数（人）：</w:t>
            </w:r>
            <w:r>
              <w:rPr>
                <w:rFonts w:ascii="宋体" w:hAnsi="宋体"/>
                <w:sz w:val="24"/>
              </w:rPr>
              <w:t>2</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★外形尺寸（mm）：总长≤7000,总宽≤2550,总高＜3800</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★轴距（mm）：＜4750（一轴与三轴距离）</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★排放标准：国六</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★排量（L）：＜9L</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★最大扭矩（N.m）：≥1800N.m</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★车厢：驾驶室带有扰流板</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0"/>
              </w:numPr>
              <w:jc w:val="center"/>
              <w:rPr>
                <w:rFonts w:ascii="宋体" w:hAnsi="宋体"/>
                <w:sz w:val="24"/>
              </w:rPr>
            </w:pPr>
          </w:p>
        </w:tc>
        <w:tc>
          <w:tcPr>
            <w:tcW w:w="2786" w:type="dxa"/>
            <w:vAlign w:val="center"/>
          </w:tcPr>
          <w:p>
            <w:pPr>
              <w:rPr>
                <w:rFonts w:ascii="宋体" w:hAnsi="宋体"/>
                <w:sz w:val="24"/>
              </w:rPr>
            </w:pPr>
            <w:r>
              <w:rPr>
                <w:rFonts w:hint="eastAsia" w:ascii="宋体" w:hAnsi="宋体"/>
                <w:sz w:val="24"/>
              </w:rPr>
              <w:t>四、投标人实力要求：</w:t>
            </w:r>
          </w:p>
          <w:p>
            <w:pPr>
              <w:rPr>
                <w:rFonts w:ascii="宋体" w:hAnsi="宋体"/>
                <w:sz w:val="24"/>
              </w:rPr>
            </w:pPr>
            <w:r>
              <w:rPr>
                <w:rFonts w:hint="eastAsia" w:ascii="宋体" w:hAnsi="宋体"/>
                <w:sz w:val="24"/>
              </w:rPr>
              <w:t>★投标人必须是投标货物的制造商或经销商（代理商）。制造商投标时，须提供其为制造商的承诺函，格式自拟；制造商直接授权的经销商（代理商）投标时，需提供制造商的授权证明文件；如为非制造商直接授权的经销商（代理商）投标时，须同时提供制造商对直接授权经销商（代理商）的授权证明文件及直接授权经销商（代理商）对投标人的授权文件。</w:t>
            </w: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026" w:type="dxa"/>
            <w:gridSpan w:val="5"/>
            <w:vAlign w:val="center"/>
          </w:tcPr>
          <w:p>
            <w:pPr>
              <w:spacing w:line="400" w:lineRule="exact"/>
              <w:rPr>
                <w:rFonts w:ascii="宋体" w:hAnsi="宋体"/>
                <w:b/>
                <w:sz w:val="24"/>
              </w:rPr>
            </w:pPr>
            <w:r>
              <w:rPr>
                <w:rFonts w:hint="eastAsia" w:ascii="宋体" w:hAnsi="宋体"/>
                <w:b/>
                <w:sz w:val="24"/>
              </w:rPr>
              <w:t>（二）标注“■”的重要条款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1"/>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1"/>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ind w:left="180"/>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026" w:type="dxa"/>
            <w:gridSpan w:val="5"/>
            <w:vAlign w:val="center"/>
          </w:tcPr>
          <w:p>
            <w:pPr>
              <w:spacing w:line="400" w:lineRule="exact"/>
              <w:rPr>
                <w:rFonts w:ascii="宋体" w:hAnsi="宋体" w:cs="宋体"/>
                <w:sz w:val="24"/>
              </w:rPr>
            </w:pPr>
            <w:r>
              <w:rPr>
                <w:rFonts w:hint="eastAsia" w:ascii="宋体" w:hAnsi="宋体"/>
                <w:b/>
                <w:sz w:val="24"/>
              </w:rPr>
              <w:t>（三）其他条款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numPr>
                <w:ilvl w:val="0"/>
                <w:numId w:val="102"/>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Align w:val="center"/>
          </w:tcPr>
          <w:p>
            <w:pPr>
              <w:ind w:left="180"/>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sz w:val="24"/>
              </w:rPr>
            </w:pPr>
          </w:p>
        </w:tc>
      </w:tr>
    </w:tbl>
    <w:p>
      <w:pPr>
        <w:spacing w:line="500" w:lineRule="exact"/>
        <w:ind w:firstLine="124" w:firstLineChars="50"/>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00" w:lineRule="exact"/>
        <w:ind w:firstLine="124" w:firstLineChars="50"/>
        <w:rPr>
          <w:spacing w:val="4"/>
          <w:sz w:val="24"/>
          <w:szCs w:val="22"/>
        </w:rPr>
      </w:pPr>
      <w:r>
        <w:rPr>
          <w:rFonts w:hint="eastAsia"/>
          <w:spacing w:val="4"/>
          <w:sz w:val="24"/>
          <w:szCs w:val="22"/>
        </w:rPr>
        <w:t>日期：</w:t>
      </w:r>
    </w:p>
    <w:p>
      <w:pPr>
        <w:widowControl/>
        <w:autoSpaceDE/>
        <w:autoSpaceDN/>
        <w:adjustRightInd/>
        <w:rPr>
          <w:rFonts w:ascii="宋体" w:hAnsi="宋体" w:cs="宋体"/>
          <w:b/>
          <w:kern w:val="2"/>
          <w:sz w:val="32"/>
          <w:szCs w:val="32"/>
        </w:rPr>
      </w:pPr>
      <w:bookmarkStart w:id="168" w:name="_Toc11692"/>
      <w:bookmarkStart w:id="169" w:name="_Toc22082"/>
      <w:bookmarkStart w:id="170" w:name="_Toc23578"/>
      <w:r>
        <w:rPr>
          <w:rFonts w:ascii="宋体" w:hAnsi="宋体" w:cs="宋体"/>
          <w:b/>
          <w:kern w:val="2"/>
          <w:sz w:val="32"/>
          <w:szCs w:val="32"/>
        </w:rPr>
        <w:br w:type="page"/>
      </w:r>
    </w:p>
    <w:p>
      <w:pPr>
        <w:keepNext/>
        <w:keepLines/>
        <w:autoSpaceDE/>
        <w:autoSpaceDN/>
        <w:adjustRightInd/>
        <w:snapToGrid w:val="0"/>
        <w:spacing w:before="120" w:after="156" w:afterLines="50" w:line="276" w:lineRule="auto"/>
        <w:jc w:val="center"/>
        <w:outlineLvl w:val="1"/>
        <w:rPr>
          <w:rFonts w:ascii="黑体" w:hAnsi="黑体" w:eastAsia="黑体"/>
          <w:sz w:val="32"/>
          <w:szCs w:val="32"/>
        </w:rPr>
      </w:pPr>
      <w:r>
        <w:rPr>
          <w:rFonts w:hint="eastAsia" w:ascii="宋体" w:hAnsi="宋体" w:cs="宋体"/>
          <w:b/>
          <w:kern w:val="2"/>
          <w:sz w:val="32"/>
          <w:szCs w:val="32"/>
        </w:rPr>
        <w:t>承诺函</w:t>
      </w:r>
      <w:bookmarkEnd w:id="168"/>
      <w:bookmarkEnd w:id="169"/>
      <w:bookmarkEnd w:id="170"/>
    </w:p>
    <w:p>
      <w:pPr>
        <w:spacing w:line="480" w:lineRule="auto"/>
        <w:rPr>
          <w:rFonts w:ascii="宋体" w:hAnsi="宋体" w:cs="宋体"/>
          <w:b/>
          <w:sz w:val="24"/>
          <w:szCs w:val="24"/>
        </w:rPr>
      </w:pPr>
      <w:r>
        <w:rPr>
          <w:rFonts w:hint="eastAsia" w:ascii="宋体" w:hAnsi="宋体" w:cs="宋体"/>
          <w:b/>
          <w:sz w:val="24"/>
          <w:szCs w:val="24"/>
        </w:rPr>
        <w:t>广州市广百物流有限公司、采联国际招标采购集团有限公司：</w:t>
      </w:r>
    </w:p>
    <w:p>
      <w:pPr>
        <w:snapToGrid w:val="0"/>
        <w:spacing w:before="156" w:beforeLines="50" w:line="480" w:lineRule="auto"/>
        <w:ind w:firstLine="600" w:firstLineChars="250"/>
        <w:rPr>
          <w:rFonts w:ascii="宋体" w:hAnsi="宋体" w:cs="宋体"/>
          <w:sz w:val="24"/>
          <w:szCs w:val="24"/>
        </w:rPr>
      </w:pPr>
      <w:r>
        <w:rPr>
          <w:rFonts w:hint="eastAsia" w:ascii="宋体" w:hAnsi="宋体" w:cs="宋体"/>
          <w:sz w:val="24"/>
          <w:szCs w:val="24"/>
        </w:rPr>
        <w:t>关于贵单位___年____月___日发布</w:t>
      </w:r>
      <w:r>
        <w:rPr>
          <w:rFonts w:hint="eastAsia" w:ascii="宋体" w:hAnsi="宋体" w:cs="宋体"/>
          <w:sz w:val="24"/>
          <w:szCs w:val="24"/>
          <w:u w:val="single"/>
        </w:rPr>
        <w:t>广州市广百物流有限公司购置重型厢式货车及重型半挂牵引车采购项目（招标编号：(项目编号））</w:t>
      </w:r>
      <w:r>
        <w:rPr>
          <w:rFonts w:hint="eastAsia" w:ascii="宋体" w:hAnsi="宋体" w:cs="宋体"/>
          <w:sz w:val="24"/>
          <w:szCs w:val="24"/>
        </w:rPr>
        <w:t>的采购公告，本单位愿意参加投标，并承诺：</w:t>
      </w:r>
    </w:p>
    <w:p>
      <w:pPr>
        <w:snapToGrid w:val="0"/>
        <w:spacing w:before="156" w:beforeLines="50" w:line="480" w:lineRule="auto"/>
        <w:ind w:firstLine="600" w:firstLineChars="250"/>
        <w:rPr>
          <w:rFonts w:ascii="宋体" w:hAnsi="宋体" w:cs="宋体"/>
          <w:sz w:val="22"/>
          <w:szCs w:val="22"/>
        </w:rPr>
      </w:pPr>
      <w:r>
        <w:rPr>
          <w:rFonts w:hint="eastAsia" w:ascii="宋体" w:hAnsi="宋体" w:cs="宋体"/>
          <w:kern w:val="2"/>
          <w:sz w:val="24"/>
          <w:szCs w:val="32"/>
        </w:rPr>
        <w:t>（根据项目实际要求填写）</w:t>
      </w:r>
    </w:p>
    <w:p>
      <w:pPr>
        <w:autoSpaceDE/>
        <w:autoSpaceDN/>
        <w:adjustRightInd/>
        <w:spacing w:line="360" w:lineRule="auto"/>
        <w:ind w:firstLine="484" w:firstLineChars="202"/>
        <w:jc w:val="both"/>
        <w:rPr>
          <w:rFonts w:ascii="宋体" w:hAnsi="宋体" w:cs="宋体"/>
          <w:sz w:val="24"/>
          <w:szCs w:val="24"/>
        </w:rPr>
      </w:pPr>
      <w:r>
        <w:rPr>
          <w:rFonts w:hint="eastAsia" w:ascii="宋体" w:hAnsi="宋体" w:cs="宋体"/>
          <w:sz w:val="24"/>
          <w:szCs w:val="24"/>
        </w:rPr>
        <w:t>如有弄虚作假行为，所造成的损失、不良后果及法律责任，一律由我单位承担。</w:t>
      </w:r>
    </w:p>
    <w:p>
      <w:pPr>
        <w:spacing w:line="480" w:lineRule="auto"/>
        <w:rPr>
          <w:rFonts w:ascii="宋体" w:hAnsi="宋体" w:cs="宋体"/>
          <w:spacing w:val="4"/>
          <w:sz w:val="24"/>
          <w:szCs w:val="24"/>
        </w:rPr>
      </w:pPr>
    </w:p>
    <w:p>
      <w:pPr>
        <w:spacing w:line="480" w:lineRule="auto"/>
        <w:rPr>
          <w:rFonts w:ascii="宋体" w:hAnsi="宋体" w:cs="宋体"/>
          <w:sz w:val="24"/>
          <w:szCs w:val="24"/>
          <w:u w:val="single"/>
        </w:rPr>
      </w:pPr>
      <w:r>
        <w:rPr>
          <w:rFonts w:hint="eastAsia" w:ascii="宋体" w:hAnsi="宋体" w:cs="宋体"/>
          <w:spacing w:val="4"/>
          <w:sz w:val="24"/>
          <w:szCs w:val="24"/>
        </w:rPr>
        <w:t>投标人名称（</w:t>
      </w:r>
      <w:r>
        <w:rPr>
          <w:rFonts w:hint="eastAsia" w:ascii="宋体" w:hAnsi="宋体" w:cs="宋体"/>
          <w:sz w:val="24"/>
          <w:szCs w:val="24"/>
        </w:rPr>
        <w:t>单位盖</w:t>
      </w:r>
      <w:r>
        <w:rPr>
          <w:rFonts w:hint="eastAsia" w:ascii="宋体" w:hAnsi="宋体" w:cs="宋体"/>
          <w:spacing w:val="4"/>
          <w:sz w:val="24"/>
          <w:szCs w:val="24"/>
        </w:rPr>
        <w:t>公章）：</w:t>
      </w:r>
    </w:p>
    <w:p>
      <w:pPr>
        <w:spacing w:line="480" w:lineRule="auto"/>
        <w:rPr>
          <w:rFonts w:ascii="宋体" w:hAnsi="宋体" w:cs="宋体"/>
          <w:spacing w:val="4"/>
          <w:sz w:val="24"/>
          <w:szCs w:val="24"/>
          <w:u w:val="single"/>
        </w:rPr>
      </w:pPr>
      <w:r>
        <w:rPr>
          <w:rFonts w:hint="eastAsia" w:ascii="宋体" w:hAnsi="宋体" w:cs="宋体"/>
          <w:sz w:val="24"/>
          <w:szCs w:val="24"/>
        </w:rPr>
        <w:t>法定代表人或投标人授权代表（</w:t>
      </w:r>
      <w:r>
        <w:rPr>
          <w:rFonts w:hint="eastAsia" w:ascii="宋体"/>
          <w:sz w:val="24"/>
        </w:rPr>
        <w:t>签字或盖个人名章</w:t>
      </w:r>
      <w:r>
        <w:rPr>
          <w:rFonts w:hint="eastAsia" w:ascii="宋体" w:hAnsi="宋体" w:cs="宋体"/>
          <w:sz w:val="24"/>
          <w:szCs w:val="24"/>
        </w:rPr>
        <w:t>）：</w:t>
      </w:r>
    </w:p>
    <w:p>
      <w:pPr>
        <w:spacing w:line="480" w:lineRule="auto"/>
        <w:rPr>
          <w:rFonts w:ascii="宋体" w:hAnsi="宋体" w:cs="宋体"/>
          <w:spacing w:val="4"/>
          <w:sz w:val="22"/>
          <w:szCs w:val="22"/>
        </w:rPr>
      </w:pPr>
      <w:r>
        <w:rPr>
          <w:rFonts w:hint="eastAsia" w:ascii="宋体" w:hAnsi="宋体" w:cs="宋体"/>
          <w:spacing w:val="4"/>
          <w:sz w:val="24"/>
          <w:szCs w:val="24"/>
        </w:rPr>
        <w:t>日期：</w:t>
      </w:r>
    </w:p>
    <w:p>
      <w:pPr>
        <w:snapToGrid w:val="0"/>
        <w:spacing w:line="360" w:lineRule="auto"/>
        <w:rPr>
          <w:rFonts w:ascii="宋体" w:hAnsi="宋体" w:cs="宋体"/>
          <w:spacing w:val="4"/>
          <w:sz w:val="22"/>
          <w:szCs w:val="22"/>
          <w:u w:val="single"/>
        </w:rPr>
      </w:pPr>
    </w:p>
    <w:p>
      <w:pPr>
        <w:snapToGrid w:val="0"/>
        <w:spacing w:line="360" w:lineRule="auto"/>
        <w:jc w:val="center"/>
        <w:outlineLvl w:val="1"/>
        <w:rPr>
          <w:rFonts w:ascii="宋体" w:hAnsi="宋体" w:cs="宋体"/>
          <w:b/>
          <w:sz w:val="36"/>
          <w:szCs w:val="36"/>
        </w:rPr>
      </w:pPr>
      <w:r>
        <w:rPr>
          <w:rFonts w:hint="eastAsia" w:ascii="宋体" w:hAnsi="宋体" w:cs="宋体"/>
          <w:spacing w:val="4"/>
          <w:sz w:val="21"/>
          <w:szCs w:val="21"/>
          <w:u w:val="single"/>
        </w:rPr>
        <w:br w:type="page"/>
      </w:r>
      <w:bookmarkStart w:id="171" w:name="_Toc28682"/>
      <w:bookmarkStart w:id="172" w:name="_Toc31586"/>
      <w:r>
        <w:rPr>
          <w:rFonts w:hint="eastAsia" w:ascii="宋体" w:hAnsi="宋体" w:cs="宋体"/>
          <w:b/>
          <w:kern w:val="2"/>
          <w:sz w:val="32"/>
          <w:szCs w:val="32"/>
        </w:rPr>
        <w:t>开标一览表(报价表)</w:t>
      </w:r>
      <w:bookmarkEnd w:id="171"/>
      <w:bookmarkEnd w:id="172"/>
    </w:p>
    <w:p>
      <w:pPr>
        <w:tabs>
          <w:tab w:val="left" w:pos="7740"/>
        </w:tabs>
        <w:snapToGrid w:val="0"/>
        <w:rPr>
          <w:rFonts w:ascii="宋体" w:hAnsi="宋体" w:cs="宋体"/>
          <w:sz w:val="24"/>
          <w:szCs w:val="24"/>
        </w:rPr>
      </w:pPr>
      <w:r>
        <w:rPr>
          <w:rFonts w:hint="eastAsia" w:ascii="宋体" w:hAnsi="宋体" w:cs="宋体"/>
          <w:sz w:val="24"/>
          <w:szCs w:val="24"/>
        </w:rPr>
        <w:t>投标人名称：                                            项目编号：CLF0121GZ13QY44</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1385"/>
        <w:gridCol w:w="2945"/>
        <w:gridCol w:w="2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870" w:type="dxa"/>
            <w:tcBorders>
              <w:top w:val="single" w:color="auto" w:sz="12" w:space="0"/>
              <w:bottom w:val="double" w:color="auto" w:sz="4" w:space="0"/>
            </w:tcBorders>
            <w:shd w:val="clear" w:color="auto" w:fill="FFFFFF"/>
            <w:vAlign w:val="center"/>
          </w:tcPr>
          <w:p>
            <w:pPr>
              <w:snapToGrid w:val="0"/>
              <w:jc w:val="center"/>
              <w:rPr>
                <w:rFonts w:ascii="宋体" w:hAnsi="宋体" w:cs="宋体"/>
                <w:b/>
                <w:sz w:val="24"/>
                <w:szCs w:val="24"/>
              </w:rPr>
            </w:pPr>
            <w:r>
              <w:rPr>
                <w:rFonts w:hint="eastAsia" w:ascii="宋体" w:hAnsi="宋体" w:cs="宋体"/>
                <w:b/>
                <w:sz w:val="24"/>
                <w:szCs w:val="24"/>
              </w:rPr>
              <w:t>采购内容</w:t>
            </w:r>
          </w:p>
        </w:tc>
        <w:tc>
          <w:tcPr>
            <w:tcW w:w="1385" w:type="dxa"/>
            <w:tcBorders>
              <w:top w:val="single" w:color="auto" w:sz="12" w:space="0"/>
              <w:bottom w:val="double" w:color="auto" w:sz="4" w:space="0"/>
            </w:tcBorders>
            <w:shd w:val="clear" w:color="auto" w:fill="FFFFFF"/>
            <w:vAlign w:val="center"/>
          </w:tcPr>
          <w:p>
            <w:pPr>
              <w:snapToGrid w:val="0"/>
              <w:jc w:val="center"/>
              <w:rPr>
                <w:rFonts w:ascii="宋体" w:hAnsi="宋体" w:cs="宋体"/>
                <w:b/>
                <w:sz w:val="24"/>
                <w:szCs w:val="24"/>
              </w:rPr>
            </w:pPr>
            <w:r>
              <w:rPr>
                <w:rFonts w:hint="eastAsia" w:ascii="宋体" w:hAnsi="宋体" w:cs="宋体"/>
                <w:b/>
                <w:sz w:val="24"/>
                <w:szCs w:val="24"/>
              </w:rPr>
              <w:t>数量</w:t>
            </w:r>
          </w:p>
        </w:tc>
        <w:tc>
          <w:tcPr>
            <w:tcW w:w="2945" w:type="dxa"/>
            <w:tcBorders>
              <w:top w:val="single" w:color="auto" w:sz="12" w:space="0"/>
              <w:bottom w:val="double" w:color="auto" w:sz="4" w:space="0"/>
            </w:tcBorders>
            <w:shd w:val="clear" w:color="auto" w:fill="FFFFFF"/>
            <w:vAlign w:val="center"/>
          </w:tcPr>
          <w:p>
            <w:pPr>
              <w:snapToGrid w:val="0"/>
              <w:jc w:val="center"/>
              <w:rPr>
                <w:rFonts w:ascii="宋体" w:hAnsi="宋体" w:cs="宋体"/>
                <w:b/>
                <w:sz w:val="24"/>
                <w:szCs w:val="24"/>
              </w:rPr>
            </w:pPr>
            <w:r>
              <w:rPr>
                <w:rFonts w:hint="eastAsia" w:ascii="宋体" w:hAnsi="宋体" w:cs="宋体"/>
                <w:b/>
                <w:sz w:val="24"/>
                <w:szCs w:val="24"/>
              </w:rPr>
              <w:t>投标报价</w:t>
            </w:r>
          </w:p>
          <w:p>
            <w:pPr>
              <w:snapToGrid w:val="0"/>
              <w:jc w:val="center"/>
              <w:rPr>
                <w:rFonts w:ascii="宋体" w:hAnsi="宋体" w:cs="宋体"/>
                <w:b/>
                <w:sz w:val="24"/>
                <w:szCs w:val="24"/>
              </w:rPr>
            </w:pPr>
            <w:r>
              <w:rPr>
                <w:rFonts w:hint="eastAsia" w:ascii="宋体" w:hAnsi="宋体" w:cs="宋体"/>
                <w:b/>
                <w:sz w:val="24"/>
                <w:szCs w:val="24"/>
              </w:rPr>
              <w:t>（人民币 元）</w:t>
            </w:r>
          </w:p>
        </w:tc>
        <w:tc>
          <w:tcPr>
            <w:tcW w:w="2472" w:type="dxa"/>
            <w:tcBorders>
              <w:top w:val="single" w:color="auto" w:sz="12" w:space="0"/>
              <w:bottom w:val="double" w:color="auto" w:sz="4" w:space="0"/>
            </w:tcBorders>
            <w:shd w:val="clear" w:color="auto" w:fill="FFFFFF"/>
            <w:vAlign w:val="center"/>
          </w:tcPr>
          <w:p>
            <w:pPr>
              <w:widowControl/>
              <w:jc w:val="center"/>
              <w:rPr>
                <w:rFonts w:ascii="宋体" w:hAnsi="宋体" w:cs="宋体"/>
                <w:b/>
                <w:sz w:val="24"/>
                <w:szCs w:val="24"/>
              </w:rPr>
            </w:pPr>
            <w:r>
              <w:rPr>
                <w:rFonts w:hint="eastAsia" w:ascii="宋体" w:hAnsi="宋体" w:cs="宋体"/>
                <w:b/>
                <w:sz w:val="24"/>
                <w:szCs w:val="24"/>
              </w:rPr>
              <w:t>交货期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5" w:hRule="atLeast"/>
        </w:trPr>
        <w:tc>
          <w:tcPr>
            <w:tcW w:w="2870" w:type="dxa"/>
            <w:tcBorders>
              <w:top w:val="double" w:color="auto" w:sz="4" w:space="0"/>
              <w:bottom w:val="double" w:color="auto" w:sz="4" w:space="0"/>
            </w:tcBorders>
            <w:vAlign w:val="center"/>
          </w:tcPr>
          <w:p>
            <w:pPr>
              <w:snapToGrid w:val="0"/>
              <w:jc w:val="center"/>
              <w:rPr>
                <w:rFonts w:ascii="宋体" w:hAnsi="宋体" w:cs="宋体"/>
                <w:bCs/>
                <w:sz w:val="24"/>
                <w:szCs w:val="24"/>
              </w:rPr>
            </w:pPr>
            <w:r>
              <w:rPr>
                <w:rFonts w:hint="eastAsia" w:ascii="宋体" w:hAnsi="宋体"/>
                <w:sz w:val="24"/>
                <w:szCs w:val="24"/>
              </w:rPr>
              <w:t>运输车辆采购</w:t>
            </w:r>
          </w:p>
        </w:tc>
        <w:tc>
          <w:tcPr>
            <w:tcW w:w="1385" w:type="dxa"/>
            <w:tcBorders>
              <w:top w:val="double" w:color="auto" w:sz="4" w:space="0"/>
              <w:bottom w:val="double" w:color="auto" w:sz="4" w:space="0"/>
            </w:tcBorders>
            <w:vAlign w:val="center"/>
          </w:tcPr>
          <w:p>
            <w:pPr>
              <w:snapToGrid w:val="0"/>
              <w:jc w:val="center"/>
              <w:rPr>
                <w:rFonts w:ascii="宋体" w:hAnsi="宋体" w:cs="宋体"/>
                <w:bCs/>
                <w:sz w:val="24"/>
                <w:szCs w:val="24"/>
              </w:rPr>
            </w:pPr>
            <w:r>
              <w:rPr>
                <w:rFonts w:hint="eastAsia" w:ascii="宋体" w:hAnsi="宋体" w:cs="宋体"/>
                <w:bCs/>
                <w:sz w:val="24"/>
                <w:szCs w:val="24"/>
              </w:rPr>
              <w:t>1批</w:t>
            </w:r>
          </w:p>
        </w:tc>
        <w:tc>
          <w:tcPr>
            <w:tcW w:w="2945" w:type="dxa"/>
            <w:tcBorders>
              <w:top w:val="double" w:color="auto" w:sz="4" w:space="0"/>
              <w:bottom w:val="double" w:color="auto" w:sz="4" w:space="0"/>
            </w:tcBorders>
            <w:vAlign w:val="center"/>
          </w:tcPr>
          <w:p>
            <w:pPr>
              <w:snapToGrid w:val="0"/>
              <w:rPr>
                <w:rFonts w:ascii="宋体" w:hAnsi="宋体" w:cs="宋体"/>
                <w:bCs/>
                <w:sz w:val="24"/>
                <w:szCs w:val="24"/>
                <w:u w:val="single"/>
              </w:rPr>
            </w:pPr>
            <w:r>
              <w:rPr>
                <w:rFonts w:hint="eastAsia" w:ascii="宋体" w:hAnsi="宋体" w:cs="宋体"/>
                <w:bCs/>
                <w:sz w:val="24"/>
                <w:szCs w:val="24"/>
              </w:rPr>
              <w:t>小写：RMB</w:t>
            </w:r>
          </w:p>
          <w:p>
            <w:pPr>
              <w:snapToGrid w:val="0"/>
              <w:rPr>
                <w:rFonts w:ascii="宋体" w:hAnsi="宋体" w:cs="宋体"/>
                <w:bCs/>
                <w:sz w:val="24"/>
                <w:szCs w:val="24"/>
                <w:u w:val="single"/>
              </w:rPr>
            </w:pPr>
            <w:r>
              <w:rPr>
                <w:rFonts w:hint="eastAsia" w:ascii="宋体" w:hAnsi="宋体" w:cs="宋体"/>
                <w:bCs/>
                <w:sz w:val="24"/>
                <w:szCs w:val="24"/>
              </w:rPr>
              <w:t>大写：</w:t>
            </w:r>
          </w:p>
        </w:tc>
        <w:tc>
          <w:tcPr>
            <w:tcW w:w="2472" w:type="dxa"/>
            <w:tcBorders>
              <w:top w:val="double" w:color="auto" w:sz="4" w:space="0"/>
              <w:bottom w:val="double" w:color="auto" w:sz="4" w:space="0"/>
            </w:tcBorders>
            <w:vAlign w:val="center"/>
          </w:tcPr>
          <w:p>
            <w:pPr>
              <w:snapToGrid w:val="0"/>
              <w:jc w:val="center"/>
              <w:rPr>
                <w:rFonts w:ascii="宋体" w:hAnsi="宋体" w:cs="宋体"/>
                <w:bCs/>
                <w:sz w:val="24"/>
                <w:szCs w:val="24"/>
                <w:u w:val="single"/>
              </w:rPr>
            </w:pPr>
            <w:r>
              <w:rPr>
                <w:rFonts w:hint="eastAsia" w:hAnsi="宋体"/>
                <w:snapToGrid w:val="0"/>
                <w:spacing w:val="20"/>
                <w:kern w:val="28"/>
                <w:sz w:val="24"/>
                <w:szCs w:val="24"/>
              </w:rPr>
              <w:t>签订合同后且自收到第一笔预付款之日起30个日历天内交货</w:t>
            </w:r>
          </w:p>
        </w:tc>
      </w:tr>
    </w:tbl>
    <w:p>
      <w:pPr>
        <w:spacing w:line="500" w:lineRule="exact"/>
        <w:rPr>
          <w:rFonts w:ascii="宋体" w:hAnsi="宋体" w:cs="宋体"/>
          <w:spacing w:val="4"/>
          <w:sz w:val="24"/>
          <w:szCs w:val="24"/>
          <w:u w:val="dotted"/>
        </w:rPr>
      </w:pPr>
      <w:r>
        <w:rPr>
          <w:rFonts w:hint="eastAsia" w:ascii="宋体" w:hAnsi="宋体" w:cs="宋体"/>
          <w:spacing w:val="4"/>
          <w:sz w:val="24"/>
          <w:szCs w:val="24"/>
          <w:u w:val="dotted"/>
        </w:rPr>
        <w:t xml:space="preserve">                                                                              </w:t>
      </w:r>
    </w:p>
    <w:p>
      <w:pPr>
        <w:spacing w:line="500" w:lineRule="exact"/>
        <w:rPr>
          <w:rFonts w:ascii="宋体" w:hAnsi="宋体" w:cs="宋体"/>
          <w:spacing w:val="4"/>
          <w:sz w:val="24"/>
          <w:szCs w:val="24"/>
        </w:rPr>
      </w:pPr>
      <w:r>
        <w:rPr>
          <w:rFonts w:hint="eastAsia" w:ascii="宋体" w:hAnsi="宋体" w:cs="宋体"/>
          <w:spacing w:val="4"/>
          <w:sz w:val="24"/>
          <w:szCs w:val="24"/>
        </w:rPr>
        <w:t>投标人名称（单位盖公章）：</w:t>
      </w:r>
    </w:p>
    <w:p>
      <w:pPr>
        <w:spacing w:line="520" w:lineRule="exact"/>
        <w:rPr>
          <w:rFonts w:ascii="宋体" w:hAnsi="宋体" w:cs="宋体"/>
          <w:spacing w:val="4"/>
          <w:sz w:val="24"/>
          <w:szCs w:val="24"/>
        </w:rPr>
      </w:pPr>
      <w:r>
        <w:rPr>
          <w:rFonts w:hint="eastAsia" w:ascii="宋体" w:hAnsi="宋体" w:cs="宋体"/>
          <w:sz w:val="24"/>
          <w:szCs w:val="24"/>
        </w:rPr>
        <w:t>法定代表人或投标人授权代表（签名或</w:t>
      </w:r>
      <w:r>
        <w:rPr>
          <w:rFonts w:hint="eastAsia" w:ascii="宋体" w:hAnsi="宋体"/>
          <w:sz w:val="24"/>
        </w:rPr>
        <w:t>盖个人名章</w:t>
      </w:r>
      <w:r>
        <w:rPr>
          <w:rFonts w:hint="eastAsia" w:ascii="宋体" w:hAnsi="宋体" w:cs="宋体"/>
          <w:sz w:val="24"/>
          <w:szCs w:val="24"/>
        </w:rPr>
        <w:t>）：</w:t>
      </w:r>
      <w:r>
        <w:rPr>
          <w:rFonts w:hint="eastAsia" w:ascii="宋体" w:hAnsi="宋体" w:cs="宋体"/>
          <w:spacing w:val="4"/>
          <w:sz w:val="24"/>
          <w:szCs w:val="24"/>
        </w:rPr>
        <w:t xml:space="preserve"> </w:t>
      </w:r>
    </w:p>
    <w:p>
      <w:pPr>
        <w:spacing w:line="520" w:lineRule="exact"/>
        <w:rPr>
          <w:rFonts w:ascii="宋体" w:hAnsi="宋体" w:cs="宋体"/>
          <w:spacing w:val="4"/>
          <w:sz w:val="24"/>
          <w:szCs w:val="24"/>
        </w:rPr>
      </w:pPr>
      <w:r>
        <w:rPr>
          <w:rFonts w:hint="eastAsia" w:ascii="宋体" w:hAnsi="宋体" w:cs="宋体"/>
          <w:spacing w:val="4"/>
          <w:sz w:val="24"/>
          <w:szCs w:val="24"/>
        </w:rPr>
        <w:t>日期：</w:t>
      </w:r>
    </w:p>
    <w:p>
      <w:pPr>
        <w:spacing w:line="400" w:lineRule="exact"/>
        <w:rPr>
          <w:rFonts w:ascii="宋体" w:hAnsi="宋体" w:cs="宋体"/>
          <w:b/>
          <w:bCs/>
          <w:sz w:val="24"/>
          <w:szCs w:val="24"/>
        </w:rPr>
      </w:pPr>
    </w:p>
    <w:p>
      <w:pPr>
        <w:tabs>
          <w:tab w:val="left" w:pos="360"/>
        </w:tabs>
        <w:snapToGrid w:val="0"/>
        <w:spacing w:line="360" w:lineRule="auto"/>
        <w:rPr>
          <w:b/>
          <w:spacing w:val="4"/>
          <w:sz w:val="24"/>
        </w:rPr>
      </w:pPr>
      <w:r>
        <w:rPr>
          <w:rFonts w:hint="eastAsia"/>
          <w:b/>
          <w:spacing w:val="4"/>
          <w:sz w:val="24"/>
        </w:rPr>
        <w:t>说明：</w:t>
      </w:r>
    </w:p>
    <w:p>
      <w:pPr>
        <w:pStyle w:val="49"/>
        <w:numPr>
          <w:ilvl w:val="0"/>
          <w:numId w:val="103"/>
        </w:numPr>
        <w:tabs>
          <w:tab w:val="left" w:pos="360"/>
        </w:tabs>
        <w:snapToGrid w:val="0"/>
        <w:spacing w:line="360" w:lineRule="auto"/>
        <w:ind w:left="284" w:hanging="284" w:firstLineChars="0"/>
        <w:rPr>
          <w:spacing w:val="4"/>
          <w:sz w:val="24"/>
        </w:rPr>
      </w:pPr>
      <w:r>
        <w:rPr>
          <w:rFonts w:hint="eastAsia"/>
          <w:spacing w:val="4"/>
          <w:sz w:val="24"/>
        </w:rPr>
        <w:t>中文大写金额用汉字，如壹、贰、叁、肆、伍、陆、柒、捌、玖、拾、佰、仟、万、亿、元、角、分、零、整（正）等。</w:t>
      </w:r>
    </w:p>
    <w:p>
      <w:pPr>
        <w:pStyle w:val="49"/>
        <w:numPr>
          <w:ilvl w:val="0"/>
          <w:numId w:val="103"/>
        </w:numPr>
        <w:tabs>
          <w:tab w:val="left" w:pos="360"/>
        </w:tabs>
        <w:snapToGrid w:val="0"/>
        <w:spacing w:line="360" w:lineRule="auto"/>
        <w:ind w:left="284" w:hanging="284" w:firstLineChars="0"/>
        <w:rPr>
          <w:spacing w:val="4"/>
          <w:sz w:val="24"/>
        </w:rPr>
      </w:pPr>
      <w:r>
        <w:rPr>
          <w:rFonts w:hint="eastAsia"/>
          <w:spacing w:val="4"/>
          <w:sz w:val="24"/>
        </w:rPr>
        <w:t>此处报价与“投标分项报价表”中的“</w:t>
      </w:r>
      <w:r>
        <w:rPr>
          <w:rFonts w:hint="eastAsia" w:ascii="宋体" w:hAnsi="宋体" w:cs="宋体"/>
          <w:sz w:val="24"/>
          <w:szCs w:val="24"/>
        </w:rPr>
        <w:t>总计</w:t>
      </w:r>
      <w:r>
        <w:rPr>
          <w:rFonts w:hint="eastAsia"/>
          <w:spacing w:val="4"/>
          <w:sz w:val="24"/>
        </w:rPr>
        <w:t>”保持一致。</w:t>
      </w:r>
    </w:p>
    <w:p>
      <w:pPr>
        <w:pStyle w:val="49"/>
        <w:numPr>
          <w:ilvl w:val="0"/>
          <w:numId w:val="103"/>
        </w:numPr>
        <w:tabs>
          <w:tab w:val="left" w:pos="360"/>
        </w:tabs>
        <w:snapToGrid w:val="0"/>
        <w:spacing w:line="360" w:lineRule="auto"/>
        <w:ind w:left="284" w:hanging="284" w:firstLineChars="0"/>
        <w:rPr>
          <w:spacing w:val="4"/>
          <w:sz w:val="24"/>
        </w:rPr>
      </w:pPr>
      <w:r>
        <w:rPr>
          <w:rFonts w:hint="eastAsia"/>
          <w:spacing w:val="4"/>
          <w:sz w:val="24"/>
        </w:rPr>
        <w:t>除招标文件另有规定外，投标文件内不得含有任何对本报价进行价格折扣的说明或资料，否则</w:t>
      </w:r>
      <w:r>
        <w:rPr>
          <w:rFonts w:hint="eastAsia" w:ascii="宋体" w:hAnsi="宋体"/>
          <w:bCs/>
          <w:sz w:val="24"/>
          <w:szCs w:val="24"/>
        </w:rPr>
        <w:t>应予否决投标</w:t>
      </w:r>
      <w:r>
        <w:rPr>
          <w:rFonts w:hint="eastAsia"/>
          <w:spacing w:val="4"/>
          <w:sz w:val="24"/>
        </w:rPr>
        <w:t>。</w:t>
      </w:r>
    </w:p>
    <w:p>
      <w:pPr>
        <w:pStyle w:val="49"/>
        <w:numPr>
          <w:ilvl w:val="0"/>
          <w:numId w:val="103"/>
        </w:numPr>
        <w:tabs>
          <w:tab w:val="left" w:pos="360"/>
        </w:tabs>
        <w:snapToGrid w:val="0"/>
        <w:spacing w:line="360" w:lineRule="auto"/>
        <w:ind w:left="284" w:hanging="284" w:firstLineChars="0"/>
        <w:rPr>
          <w:spacing w:val="4"/>
          <w:sz w:val="24"/>
        </w:rPr>
      </w:pPr>
      <w:r>
        <w:rPr>
          <w:rFonts w:hint="eastAsia"/>
          <w:spacing w:val="4"/>
          <w:sz w:val="24"/>
        </w:rPr>
        <w:t>投标报价的小数点后保留</w:t>
      </w:r>
      <w:r>
        <w:rPr>
          <w:rFonts w:hint="eastAsia" w:ascii="宋体" w:hAnsi="宋体"/>
          <w:spacing w:val="4"/>
          <w:sz w:val="24"/>
        </w:rPr>
        <w:t>2</w:t>
      </w:r>
      <w:r>
        <w:rPr>
          <w:rFonts w:hint="eastAsia"/>
          <w:spacing w:val="4"/>
          <w:sz w:val="24"/>
        </w:rPr>
        <w:t>位有效数。</w:t>
      </w:r>
    </w:p>
    <w:p>
      <w:pPr>
        <w:snapToGrid w:val="0"/>
        <w:spacing w:line="360" w:lineRule="auto"/>
        <w:rPr>
          <w:rFonts w:ascii="宋体" w:hAnsi="宋体" w:cs="宋体"/>
          <w:b/>
          <w:sz w:val="22"/>
          <w:szCs w:val="22"/>
        </w:rPr>
      </w:pPr>
    </w:p>
    <w:p>
      <w:pPr>
        <w:autoSpaceDE/>
        <w:autoSpaceDN/>
        <w:adjustRightInd/>
        <w:spacing w:line="440" w:lineRule="exact"/>
        <w:jc w:val="center"/>
        <w:outlineLvl w:val="1"/>
        <w:rPr>
          <w:rFonts w:ascii="宋体" w:hAnsi="宋体" w:cs="黑体"/>
          <w:b/>
          <w:sz w:val="24"/>
          <w:szCs w:val="22"/>
        </w:rPr>
      </w:pPr>
      <w:r>
        <w:rPr>
          <w:rFonts w:hint="eastAsia" w:ascii="宋体" w:hAnsi="宋体" w:cs="宋体"/>
          <w:b/>
          <w:sz w:val="22"/>
          <w:szCs w:val="22"/>
        </w:rPr>
        <w:br w:type="page"/>
      </w:r>
      <w:bookmarkStart w:id="173" w:name="_Toc3133"/>
      <w:bookmarkStart w:id="174" w:name="_Toc7712"/>
      <w:r>
        <w:rPr>
          <w:rFonts w:hint="eastAsia" w:ascii="宋体" w:hAnsi="宋体" w:cs="宋体"/>
          <w:b/>
          <w:sz w:val="32"/>
          <w:szCs w:val="32"/>
        </w:rPr>
        <w:t>投标分项报价表</w:t>
      </w:r>
      <w:bookmarkEnd w:id="173"/>
      <w:bookmarkEnd w:id="174"/>
    </w:p>
    <w:p>
      <w:pPr>
        <w:widowControl/>
        <w:wordWrap w:val="0"/>
        <w:spacing w:line="360" w:lineRule="auto"/>
        <w:rPr>
          <w:rFonts w:ascii="宋体" w:hAnsi="宋体" w:cs="宋体"/>
          <w:sz w:val="24"/>
          <w:szCs w:val="24"/>
        </w:rPr>
      </w:pPr>
      <w:r>
        <w:rPr>
          <w:rFonts w:hint="eastAsia" w:ascii="宋体" w:hAnsi="宋体" w:cs="宋体"/>
          <w:sz w:val="24"/>
          <w:szCs w:val="24"/>
        </w:rPr>
        <w:t>投标人名称：                                      项目编号：CLF0121GZ13QY44 </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77"/>
        <w:gridCol w:w="719"/>
        <w:gridCol w:w="729"/>
        <w:gridCol w:w="2412"/>
        <w:gridCol w:w="741"/>
        <w:gridCol w:w="711"/>
        <w:gridCol w:w="900"/>
        <w:gridCol w:w="900"/>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23"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序号</w:t>
            </w:r>
          </w:p>
        </w:tc>
        <w:tc>
          <w:tcPr>
            <w:tcW w:w="777"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产品</w:t>
            </w:r>
          </w:p>
          <w:p>
            <w:pPr>
              <w:widowControl/>
              <w:snapToGrid w:val="0"/>
              <w:jc w:val="center"/>
              <w:rPr>
                <w:rFonts w:ascii="宋体" w:hAnsi="宋体" w:cs="宋体"/>
                <w:sz w:val="24"/>
                <w:szCs w:val="24"/>
              </w:rPr>
            </w:pPr>
            <w:r>
              <w:rPr>
                <w:rFonts w:hint="eastAsia" w:ascii="宋体" w:hAnsi="宋体" w:cs="宋体"/>
                <w:sz w:val="24"/>
                <w:szCs w:val="24"/>
              </w:rPr>
              <w:t>名称</w:t>
            </w:r>
          </w:p>
        </w:tc>
        <w:tc>
          <w:tcPr>
            <w:tcW w:w="719"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规格型号</w:t>
            </w:r>
          </w:p>
        </w:tc>
        <w:tc>
          <w:tcPr>
            <w:tcW w:w="729"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品牌</w:t>
            </w:r>
          </w:p>
        </w:tc>
        <w:tc>
          <w:tcPr>
            <w:tcW w:w="2412"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原厂商(制造商)及原产地</w:t>
            </w:r>
          </w:p>
        </w:tc>
        <w:tc>
          <w:tcPr>
            <w:tcW w:w="741"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单位</w:t>
            </w:r>
          </w:p>
        </w:tc>
        <w:tc>
          <w:tcPr>
            <w:tcW w:w="711"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数量</w:t>
            </w:r>
          </w:p>
        </w:tc>
        <w:tc>
          <w:tcPr>
            <w:tcW w:w="900"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单价（元）</w:t>
            </w:r>
          </w:p>
        </w:tc>
        <w:tc>
          <w:tcPr>
            <w:tcW w:w="900" w:type="dxa"/>
            <w:tcBorders>
              <w:top w:val="single" w:color="auto" w:sz="12" w:space="0"/>
              <w:bottom w:val="double" w:color="auto" w:sz="4" w:space="0"/>
            </w:tcBorders>
            <w:shd w:val="clear" w:color="auto" w:fill="FFFFFF"/>
            <w:vAlign w:val="center"/>
          </w:tcPr>
          <w:p>
            <w:pPr>
              <w:widowControl/>
              <w:snapToGrid w:val="0"/>
              <w:jc w:val="center"/>
              <w:rPr>
                <w:rFonts w:ascii="宋体" w:hAnsi="宋体" w:cs="宋体"/>
                <w:sz w:val="24"/>
                <w:szCs w:val="24"/>
              </w:rPr>
            </w:pPr>
            <w:r>
              <w:rPr>
                <w:rFonts w:hint="eastAsia" w:ascii="宋体" w:hAnsi="宋体" w:cs="宋体"/>
                <w:sz w:val="24"/>
                <w:szCs w:val="24"/>
              </w:rPr>
              <w:t>合计（元）</w:t>
            </w:r>
          </w:p>
        </w:tc>
        <w:tc>
          <w:tcPr>
            <w:tcW w:w="985" w:type="dxa"/>
            <w:tcBorders>
              <w:top w:val="single" w:color="auto" w:sz="12" w:space="0"/>
              <w:bottom w:val="double" w:color="auto" w:sz="4" w:space="0"/>
            </w:tcBorders>
            <w:shd w:val="clear" w:color="auto" w:fill="FFFFFF"/>
            <w:vAlign w:val="center"/>
          </w:tcPr>
          <w:p>
            <w:pPr>
              <w:snapToGrid w:val="0"/>
              <w:jc w:val="center"/>
              <w:rPr>
                <w:rFonts w:ascii="宋体" w:hAnsi="宋体" w:cs="宋体"/>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shd w:val="clear" w:color="auto" w:fill="FFFFFF"/>
            <w:vAlign w:val="center"/>
          </w:tcPr>
          <w:p>
            <w:pPr>
              <w:jc w:val="center"/>
              <w:rPr>
                <w:rFonts w:ascii="宋体" w:hAnsi="宋体" w:cs="宋体"/>
                <w:sz w:val="24"/>
                <w:szCs w:val="24"/>
              </w:rPr>
            </w:pPr>
            <w:r>
              <w:rPr>
                <w:rFonts w:hint="eastAsia" w:ascii="宋体" w:hAnsi="宋体" w:cs="宋体"/>
                <w:sz w:val="24"/>
                <w:szCs w:val="24"/>
              </w:rPr>
              <w:t>1</w:t>
            </w:r>
          </w:p>
        </w:tc>
        <w:tc>
          <w:tcPr>
            <w:tcW w:w="777" w:type="dxa"/>
            <w:shd w:val="clear" w:color="auto" w:fill="FFFFFF"/>
            <w:vAlign w:val="center"/>
          </w:tcPr>
          <w:p>
            <w:pPr>
              <w:jc w:val="center"/>
              <w:rPr>
                <w:rFonts w:ascii="宋体" w:hAnsi="宋体" w:cs="宋体"/>
                <w:sz w:val="24"/>
                <w:szCs w:val="24"/>
              </w:rPr>
            </w:pPr>
          </w:p>
        </w:tc>
        <w:tc>
          <w:tcPr>
            <w:tcW w:w="719" w:type="dxa"/>
            <w:shd w:val="clear" w:color="auto" w:fill="FFFFFF"/>
            <w:vAlign w:val="center"/>
          </w:tcPr>
          <w:p>
            <w:pPr>
              <w:jc w:val="center"/>
              <w:rPr>
                <w:rFonts w:ascii="宋体" w:hAnsi="宋体" w:cs="宋体"/>
                <w:sz w:val="24"/>
                <w:szCs w:val="24"/>
              </w:rPr>
            </w:pPr>
          </w:p>
        </w:tc>
        <w:tc>
          <w:tcPr>
            <w:tcW w:w="729" w:type="dxa"/>
            <w:shd w:val="clear" w:color="auto" w:fill="FFFFFF"/>
            <w:vAlign w:val="center"/>
          </w:tcPr>
          <w:p>
            <w:pPr>
              <w:jc w:val="center"/>
              <w:rPr>
                <w:rFonts w:ascii="宋体" w:hAnsi="宋体" w:cs="宋体"/>
                <w:sz w:val="24"/>
                <w:szCs w:val="24"/>
              </w:rPr>
            </w:pPr>
          </w:p>
        </w:tc>
        <w:tc>
          <w:tcPr>
            <w:tcW w:w="2412" w:type="dxa"/>
            <w:shd w:val="clear" w:color="auto" w:fill="FFFFFF"/>
            <w:vAlign w:val="center"/>
          </w:tcPr>
          <w:p>
            <w:pPr>
              <w:jc w:val="center"/>
              <w:rPr>
                <w:rFonts w:ascii="宋体" w:hAnsi="宋体" w:cs="宋体"/>
                <w:sz w:val="24"/>
                <w:szCs w:val="24"/>
              </w:rPr>
            </w:pPr>
          </w:p>
        </w:tc>
        <w:tc>
          <w:tcPr>
            <w:tcW w:w="741" w:type="dxa"/>
            <w:shd w:val="clear" w:color="auto" w:fill="FFFFFF"/>
            <w:vAlign w:val="center"/>
          </w:tcPr>
          <w:p>
            <w:pPr>
              <w:jc w:val="center"/>
              <w:rPr>
                <w:rFonts w:ascii="宋体" w:hAnsi="宋体" w:cs="宋体"/>
                <w:sz w:val="24"/>
                <w:szCs w:val="24"/>
              </w:rPr>
            </w:pPr>
          </w:p>
        </w:tc>
        <w:tc>
          <w:tcPr>
            <w:tcW w:w="711" w:type="dxa"/>
            <w:shd w:val="clear" w:color="auto" w:fill="FFFFFF"/>
            <w:vAlign w:val="center"/>
          </w:tcPr>
          <w:p>
            <w:pPr>
              <w:jc w:val="center"/>
              <w:rPr>
                <w:rFonts w:ascii="宋体" w:hAnsi="宋体" w:cs="宋体"/>
                <w:sz w:val="24"/>
                <w:szCs w:val="24"/>
              </w:rPr>
            </w:pPr>
          </w:p>
        </w:tc>
        <w:tc>
          <w:tcPr>
            <w:tcW w:w="900" w:type="dxa"/>
            <w:shd w:val="clear" w:color="auto" w:fill="FFFFFF"/>
            <w:vAlign w:val="center"/>
          </w:tcPr>
          <w:p>
            <w:pPr>
              <w:jc w:val="center"/>
              <w:rPr>
                <w:rFonts w:ascii="宋体" w:hAnsi="宋体" w:cs="宋体"/>
                <w:sz w:val="24"/>
                <w:szCs w:val="24"/>
              </w:rPr>
            </w:pPr>
          </w:p>
        </w:tc>
        <w:tc>
          <w:tcPr>
            <w:tcW w:w="900" w:type="dxa"/>
            <w:shd w:val="clear" w:color="auto" w:fill="FFFFFF"/>
            <w:vAlign w:val="center"/>
          </w:tcPr>
          <w:p>
            <w:pPr>
              <w:jc w:val="center"/>
              <w:rPr>
                <w:rFonts w:ascii="宋体" w:hAnsi="宋体" w:cs="宋体"/>
                <w:sz w:val="24"/>
                <w:szCs w:val="24"/>
              </w:rPr>
            </w:pPr>
          </w:p>
        </w:tc>
        <w:tc>
          <w:tcPr>
            <w:tcW w:w="985" w:type="dxa"/>
            <w:shd w:val="clear" w:color="auto" w:fill="FFFFFF"/>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ascii="宋体" w:hAnsi="宋体" w:cs="宋体"/>
                <w:sz w:val="24"/>
                <w:szCs w:val="24"/>
              </w:rPr>
            </w:pPr>
            <w:r>
              <w:rPr>
                <w:rFonts w:hint="eastAsia" w:ascii="宋体" w:hAnsi="宋体" w:cs="宋体"/>
                <w:sz w:val="24"/>
                <w:szCs w:val="24"/>
              </w:rPr>
              <w:t>2</w:t>
            </w:r>
          </w:p>
        </w:tc>
        <w:tc>
          <w:tcPr>
            <w:tcW w:w="777" w:type="dxa"/>
            <w:vAlign w:val="center"/>
          </w:tcPr>
          <w:p>
            <w:pPr>
              <w:jc w:val="center"/>
              <w:rPr>
                <w:rFonts w:ascii="宋体" w:hAnsi="宋体" w:cs="宋体"/>
                <w:sz w:val="24"/>
                <w:szCs w:val="24"/>
              </w:rPr>
            </w:pPr>
          </w:p>
        </w:tc>
        <w:tc>
          <w:tcPr>
            <w:tcW w:w="719" w:type="dxa"/>
            <w:vAlign w:val="center"/>
          </w:tcPr>
          <w:p>
            <w:pPr>
              <w:jc w:val="center"/>
              <w:rPr>
                <w:rFonts w:ascii="宋体" w:hAnsi="宋体" w:cs="宋体"/>
                <w:sz w:val="24"/>
                <w:szCs w:val="24"/>
              </w:rPr>
            </w:pPr>
          </w:p>
        </w:tc>
        <w:tc>
          <w:tcPr>
            <w:tcW w:w="729" w:type="dxa"/>
            <w:vAlign w:val="center"/>
          </w:tcPr>
          <w:p>
            <w:pPr>
              <w:jc w:val="center"/>
              <w:rPr>
                <w:rFonts w:ascii="宋体" w:hAnsi="宋体" w:cs="宋体"/>
                <w:sz w:val="24"/>
                <w:szCs w:val="24"/>
              </w:rPr>
            </w:pPr>
          </w:p>
        </w:tc>
        <w:tc>
          <w:tcPr>
            <w:tcW w:w="2412" w:type="dxa"/>
            <w:vAlign w:val="center"/>
          </w:tcPr>
          <w:p>
            <w:pPr>
              <w:jc w:val="center"/>
              <w:rPr>
                <w:rFonts w:ascii="宋体" w:hAnsi="宋体" w:cs="宋体"/>
                <w:sz w:val="24"/>
                <w:szCs w:val="24"/>
              </w:rPr>
            </w:pPr>
          </w:p>
        </w:tc>
        <w:tc>
          <w:tcPr>
            <w:tcW w:w="741" w:type="dxa"/>
            <w:vAlign w:val="center"/>
          </w:tcPr>
          <w:p>
            <w:pPr>
              <w:jc w:val="center"/>
              <w:rPr>
                <w:rFonts w:ascii="宋体" w:hAnsi="宋体" w:cs="宋体"/>
                <w:sz w:val="24"/>
                <w:szCs w:val="24"/>
              </w:rPr>
            </w:pPr>
          </w:p>
        </w:tc>
        <w:tc>
          <w:tcPr>
            <w:tcW w:w="711" w:type="dxa"/>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p>
        </w:tc>
        <w:tc>
          <w:tcPr>
            <w:tcW w:w="985" w:type="dxa"/>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Align w:val="center"/>
          </w:tcPr>
          <w:p>
            <w:pPr>
              <w:jc w:val="center"/>
              <w:rPr>
                <w:rFonts w:ascii="宋体" w:hAnsi="宋体" w:cs="宋体"/>
                <w:sz w:val="24"/>
                <w:szCs w:val="24"/>
              </w:rPr>
            </w:pPr>
            <w:r>
              <w:rPr>
                <w:rFonts w:hint="eastAsia" w:ascii="宋体" w:hAnsi="宋体" w:cs="宋体"/>
                <w:sz w:val="24"/>
                <w:szCs w:val="24"/>
              </w:rPr>
              <w:t>……</w:t>
            </w:r>
          </w:p>
        </w:tc>
        <w:tc>
          <w:tcPr>
            <w:tcW w:w="777" w:type="dxa"/>
            <w:vAlign w:val="center"/>
          </w:tcPr>
          <w:p>
            <w:pPr>
              <w:jc w:val="center"/>
              <w:rPr>
                <w:rFonts w:ascii="宋体" w:hAnsi="宋体" w:cs="宋体"/>
                <w:sz w:val="24"/>
                <w:szCs w:val="24"/>
              </w:rPr>
            </w:pPr>
          </w:p>
        </w:tc>
        <w:tc>
          <w:tcPr>
            <w:tcW w:w="719" w:type="dxa"/>
            <w:vAlign w:val="center"/>
          </w:tcPr>
          <w:p>
            <w:pPr>
              <w:jc w:val="center"/>
              <w:rPr>
                <w:rFonts w:ascii="宋体" w:hAnsi="宋体" w:cs="宋体"/>
                <w:sz w:val="24"/>
                <w:szCs w:val="24"/>
              </w:rPr>
            </w:pPr>
          </w:p>
        </w:tc>
        <w:tc>
          <w:tcPr>
            <w:tcW w:w="729" w:type="dxa"/>
            <w:vAlign w:val="center"/>
          </w:tcPr>
          <w:p>
            <w:pPr>
              <w:jc w:val="center"/>
              <w:rPr>
                <w:rFonts w:ascii="宋体" w:hAnsi="宋体" w:cs="宋体"/>
                <w:sz w:val="24"/>
                <w:szCs w:val="24"/>
              </w:rPr>
            </w:pPr>
          </w:p>
        </w:tc>
        <w:tc>
          <w:tcPr>
            <w:tcW w:w="2412" w:type="dxa"/>
            <w:vAlign w:val="center"/>
          </w:tcPr>
          <w:p>
            <w:pPr>
              <w:jc w:val="center"/>
              <w:rPr>
                <w:rFonts w:ascii="宋体" w:hAnsi="宋体" w:cs="宋体"/>
                <w:sz w:val="24"/>
                <w:szCs w:val="24"/>
              </w:rPr>
            </w:pPr>
          </w:p>
        </w:tc>
        <w:tc>
          <w:tcPr>
            <w:tcW w:w="741" w:type="dxa"/>
            <w:vAlign w:val="center"/>
          </w:tcPr>
          <w:p>
            <w:pPr>
              <w:jc w:val="center"/>
              <w:rPr>
                <w:rFonts w:ascii="宋体" w:hAnsi="宋体" w:cs="宋体"/>
                <w:sz w:val="24"/>
                <w:szCs w:val="24"/>
              </w:rPr>
            </w:pPr>
          </w:p>
        </w:tc>
        <w:tc>
          <w:tcPr>
            <w:tcW w:w="711" w:type="dxa"/>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p>
        </w:tc>
        <w:tc>
          <w:tcPr>
            <w:tcW w:w="985" w:type="dxa"/>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23" w:type="dxa"/>
            <w:vAlign w:val="center"/>
          </w:tcPr>
          <w:p>
            <w:pPr>
              <w:jc w:val="center"/>
              <w:rPr>
                <w:rFonts w:ascii="宋体" w:hAnsi="宋体" w:cs="宋体"/>
                <w:sz w:val="24"/>
                <w:szCs w:val="24"/>
              </w:rPr>
            </w:pPr>
            <w:r>
              <w:rPr>
                <w:rFonts w:hint="eastAsia" w:ascii="宋体" w:hAnsi="宋体" w:cs="宋体"/>
                <w:sz w:val="24"/>
                <w:szCs w:val="24"/>
              </w:rPr>
              <w:t>总计</w:t>
            </w:r>
          </w:p>
        </w:tc>
        <w:tc>
          <w:tcPr>
            <w:tcW w:w="8874" w:type="dxa"/>
            <w:gridSpan w:val="9"/>
            <w:vAlign w:val="center"/>
          </w:tcPr>
          <w:p>
            <w:pPr>
              <w:rPr>
                <w:rFonts w:ascii="宋体" w:hAnsi="宋体" w:cs="宋体"/>
                <w:sz w:val="24"/>
                <w:szCs w:val="24"/>
              </w:rPr>
            </w:pPr>
            <w:r>
              <w:rPr>
                <w:rFonts w:hint="eastAsia" w:ascii="宋体" w:hAnsi="宋体" w:cs="宋体"/>
                <w:sz w:val="24"/>
                <w:szCs w:val="24"/>
              </w:rPr>
              <w:t>¥：            大写：</w:t>
            </w:r>
          </w:p>
        </w:tc>
      </w:tr>
    </w:tbl>
    <w:p>
      <w:pPr>
        <w:widowControl/>
        <w:wordWrap w:val="0"/>
        <w:spacing w:line="360" w:lineRule="auto"/>
        <w:rPr>
          <w:rFonts w:ascii="宋体" w:hAnsi="宋体" w:cs="宋体"/>
          <w:sz w:val="24"/>
          <w:szCs w:val="24"/>
        </w:rPr>
      </w:pPr>
    </w:p>
    <w:p>
      <w:pPr>
        <w:spacing w:line="500" w:lineRule="exact"/>
        <w:rPr>
          <w:rFonts w:ascii="宋体" w:hAnsi="宋体" w:cs="宋体"/>
          <w:spacing w:val="4"/>
          <w:sz w:val="24"/>
          <w:szCs w:val="24"/>
        </w:rPr>
      </w:pPr>
      <w:r>
        <w:rPr>
          <w:rFonts w:hint="eastAsia" w:ascii="宋体" w:hAnsi="宋体" w:cs="宋体"/>
          <w:spacing w:val="4"/>
          <w:sz w:val="24"/>
          <w:szCs w:val="24"/>
        </w:rPr>
        <w:t>投标人名称（</w:t>
      </w:r>
      <w:r>
        <w:rPr>
          <w:rFonts w:hint="eastAsia" w:ascii="宋体" w:hAnsi="宋体"/>
          <w:sz w:val="24"/>
        </w:rPr>
        <w:t>单位盖</w:t>
      </w:r>
      <w:r>
        <w:rPr>
          <w:rFonts w:hint="eastAsia"/>
          <w:spacing w:val="4"/>
          <w:sz w:val="24"/>
        </w:rPr>
        <w:t>公章</w:t>
      </w:r>
      <w:r>
        <w:rPr>
          <w:rFonts w:hint="eastAsia" w:ascii="宋体" w:hAnsi="宋体" w:cs="宋体"/>
          <w:spacing w:val="4"/>
          <w:sz w:val="24"/>
          <w:szCs w:val="24"/>
        </w:rPr>
        <w:t>）：</w:t>
      </w:r>
    </w:p>
    <w:p>
      <w:pPr>
        <w:spacing w:line="520" w:lineRule="exact"/>
        <w:rPr>
          <w:rFonts w:ascii="宋体" w:hAnsi="宋体" w:cs="宋体"/>
          <w:spacing w:val="4"/>
          <w:sz w:val="24"/>
          <w:szCs w:val="24"/>
          <w:u w:val="single"/>
        </w:rPr>
      </w:pPr>
      <w:r>
        <w:rPr>
          <w:rFonts w:hint="eastAsia" w:ascii="宋体" w:hAnsi="宋体" w:cs="宋体"/>
          <w:sz w:val="24"/>
          <w:szCs w:val="24"/>
        </w:rPr>
        <w:t>法定代表人或投标人授权代表（签名或</w:t>
      </w:r>
      <w:r>
        <w:rPr>
          <w:rFonts w:hint="eastAsia" w:ascii="宋体" w:hAnsi="宋体"/>
          <w:sz w:val="24"/>
        </w:rPr>
        <w:t>盖个人名章</w:t>
      </w:r>
      <w:r>
        <w:rPr>
          <w:rFonts w:hint="eastAsia" w:ascii="宋体" w:hAnsi="宋体" w:cs="宋体"/>
          <w:sz w:val="24"/>
          <w:szCs w:val="24"/>
        </w:rPr>
        <w:t>）：</w:t>
      </w:r>
    </w:p>
    <w:p>
      <w:pPr>
        <w:spacing w:line="520" w:lineRule="exact"/>
        <w:rPr>
          <w:rFonts w:ascii="宋体" w:hAnsi="宋体" w:cs="宋体"/>
          <w:spacing w:val="4"/>
          <w:sz w:val="24"/>
          <w:szCs w:val="24"/>
        </w:rPr>
      </w:pPr>
      <w:r>
        <w:rPr>
          <w:rFonts w:hint="eastAsia" w:ascii="宋体" w:hAnsi="宋体" w:cs="宋体"/>
          <w:spacing w:val="4"/>
          <w:sz w:val="24"/>
          <w:szCs w:val="24"/>
        </w:rPr>
        <w:t>日期：</w:t>
      </w:r>
    </w:p>
    <w:p>
      <w:pPr>
        <w:spacing w:line="400" w:lineRule="exact"/>
        <w:rPr>
          <w:rFonts w:ascii="宋体" w:hAnsi="宋体" w:cs="宋体"/>
          <w:sz w:val="24"/>
          <w:szCs w:val="24"/>
        </w:rPr>
      </w:pPr>
    </w:p>
    <w:p>
      <w:pPr>
        <w:tabs>
          <w:tab w:val="left" w:pos="567"/>
        </w:tabs>
        <w:snapToGrid w:val="0"/>
        <w:spacing w:line="360" w:lineRule="auto"/>
        <w:rPr>
          <w:rFonts w:ascii="宋体" w:hAnsi="宋体"/>
          <w:sz w:val="24"/>
        </w:rPr>
      </w:pPr>
      <w:r>
        <w:rPr>
          <w:rFonts w:hint="eastAsia" w:ascii="宋体" w:hAnsi="宋体"/>
          <w:sz w:val="24"/>
        </w:rPr>
        <w:t>说明：</w:t>
      </w:r>
    </w:p>
    <w:p>
      <w:pPr>
        <w:pStyle w:val="49"/>
        <w:numPr>
          <w:ilvl w:val="0"/>
          <w:numId w:val="104"/>
        </w:numPr>
        <w:tabs>
          <w:tab w:val="left" w:pos="567"/>
        </w:tabs>
        <w:snapToGrid w:val="0"/>
        <w:spacing w:line="360" w:lineRule="auto"/>
        <w:ind w:hanging="220" w:firstLineChars="0"/>
        <w:rPr>
          <w:rFonts w:ascii="宋体" w:hAnsi="宋体"/>
          <w:sz w:val="24"/>
        </w:rPr>
      </w:pPr>
      <w:r>
        <w:rPr>
          <w:rFonts w:hint="eastAsia" w:ascii="宋体" w:hAnsi="宋体"/>
          <w:sz w:val="24"/>
        </w:rPr>
        <w:t>本项目报价除采购货物价格本身外，还须包含：车辆上牌费用（广州车牌）、购置税等（不含保险费），伴随的相关服务费及合同签订过程中应预见和不可预见费用等一切费用。</w:t>
      </w:r>
    </w:p>
    <w:p>
      <w:pPr>
        <w:pStyle w:val="49"/>
        <w:numPr>
          <w:ilvl w:val="0"/>
          <w:numId w:val="104"/>
        </w:numPr>
        <w:tabs>
          <w:tab w:val="left" w:pos="567"/>
        </w:tabs>
        <w:snapToGrid w:val="0"/>
        <w:spacing w:line="360" w:lineRule="auto"/>
        <w:ind w:hanging="220" w:firstLineChars="0"/>
        <w:rPr>
          <w:rFonts w:ascii="宋体" w:hAnsi="宋体"/>
          <w:sz w:val="24"/>
        </w:rPr>
      </w:pPr>
      <w:r>
        <w:rPr>
          <w:rFonts w:hint="eastAsia" w:ascii="宋体" w:hAnsi="宋体"/>
          <w:sz w:val="24"/>
        </w:rPr>
        <w:t>对于有配件、耗材、选件和特殊工具的货物，还应填报投标货物配件、耗材、选件表和备件及特殊工具清单，注明品牌、型号、产地、功能、单价等内容，该表格式由投标人自行设计。</w:t>
      </w:r>
    </w:p>
    <w:p>
      <w:pPr>
        <w:pStyle w:val="49"/>
        <w:numPr>
          <w:ilvl w:val="0"/>
          <w:numId w:val="104"/>
        </w:numPr>
        <w:tabs>
          <w:tab w:val="left" w:pos="567"/>
        </w:tabs>
        <w:snapToGrid w:val="0"/>
        <w:spacing w:line="360" w:lineRule="auto"/>
        <w:ind w:hanging="220" w:firstLineChars="0"/>
        <w:rPr>
          <w:rFonts w:ascii="宋体" w:hAnsi="宋体" w:cs="宋体"/>
          <w:sz w:val="22"/>
          <w:szCs w:val="22"/>
        </w:rPr>
      </w:pPr>
      <w:r>
        <w:rPr>
          <w:rFonts w:hint="eastAsia" w:ascii="宋体" w:hAnsi="宋体"/>
          <w:sz w:val="24"/>
        </w:rPr>
        <w:t>投标人按照上述要求分类报价，其目的是便于评标，但在任何情况下并不限制招标人以任何条款签订合同的权利。</w:t>
      </w:r>
    </w:p>
    <w:p>
      <w:pPr>
        <w:autoSpaceDE/>
        <w:autoSpaceDN/>
        <w:adjustRightInd/>
        <w:spacing w:line="440" w:lineRule="exact"/>
        <w:jc w:val="center"/>
        <w:outlineLvl w:val="1"/>
        <w:rPr>
          <w:rFonts w:ascii="宋体" w:hAnsi="宋体" w:cs="宋体"/>
          <w:b/>
          <w:sz w:val="24"/>
          <w:szCs w:val="24"/>
        </w:rPr>
      </w:pPr>
      <w:r>
        <w:rPr>
          <w:rFonts w:hint="eastAsia" w:ascii="宋体" w:hAnsi="宋体" w:cs="宋体"/>
          <w:sz w:val="22"/>
          <w:szCs w:val="22"/>
        </w:rPr>
        <w:br w:type="page"/>
      </w:r>
      <w:bookmarkStart w:id="175" w:name="_Toc23829"/>
      <w:bookmarkStart w:id="176" w:name="_Toc2838"/>
      <w:r>
        <w:rPr>
          <w:rFonts w:hint="eastAsia" w:ascii="宋体" w:hAnsi="宋体" w:cs="宋体"/>
          <w:b/>
          <w:sz w:val="32"/>
          <w:szCs w:val="32"/>
        </w:rPr>
        <w:t>技术服务方案</w:t>
      </w:r>
      <w:bookmarkEnd w:id="175"/>
      <w:bookmarkEnd w:id="176"/>
    </w:p>
    <w:p>
      <w:pPr>
        <w:snapToGrid w:val="0"/>
        <w:spacing w:before="156" w:beforeLines="50" w:after="156" w:afterLines="50" w:line="360" w:lineRule="auto"/>
        <w:rPr>
          <w:rFonts w:ascii="宋体" w:hAnsi="宋体" w:cs="宋体"/>
          <w:b/>
          <w:sz w:val="24"/>
          <w:szCs w:val="24"/>
        </w:rPr>
      </w:pPr>
      <w:r>
        <w:rPr>
          <w:rFonts w:hint="eastAsia" w:ascii="宋体" w:hAnsi="宋体" w:cs="宋体"/>
          <w:b/>
          <w:sz w:val="24"/>
          <w:szCs w:val="24"/>
        </w:rPr>
        <w:t>主要内容应包括但不限于以下内容（格式自定）：</w:t>
      </w:r>
    </w:p>
    <w:p>
      <w:pPr>
        <w:numPr>
          <w:ilvl w:val="1"/>
          <w:numId w:val="105"/>
        </w:numPr>
        <w:autoSpaceDE/>
        <w:autoSpaceDN/>
        <w:snapToGrid w:val="0"/>
        <w:spacing w:line="360" w:lineRule="auto"/>
        <w:jc w:val="both"/>
        <w:rPr>
          <w:rFonts w:ascii="宋体" w:hAnsi="宋体" w:cs="宋体"/>
          <w:sz w:val="24"/>
          <w:szCs w:val="24"/>
        </w:rPr>
      </w:pPr>
      <w:r>
        <w:rPr>
          <w:rFonts w:ascii="宋体" w:hAnsi="宋体" w:cs="宋体"/>
          <w:sz w:val="24"/>
          <w:szCs w:val="24"/>
        </w:rPr>
        <w:t>售后服务方案</w:t>
      </w:r>
    </w:p>
    <w:p>
      <w:pPr>
        <w:rPr>
          <w:rFonts w:ascii="宋体" w:hAnsi="宋体" w:cs="宋体"/>
          <w:b/>
          <w:sz w:val="24"/>
          <w:szCs w:val="24"/>
        </w:rPr>
      </w:pPr>
      <w:r>
        <w:rPr>
          <w:rFonts w:hint="eastAsia" w:ascii="宋体" w:hAnsi="宋体" w:cs="宋体"/>
          <w:b/>
          <w:sz w:val="24"/>
          <w:szCs w:val="24"/>
        </w:rPr>
        <w:t>投标货物的详细情况</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投标货物的质量标准、检测标准、测试手段。</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投标货物主要配件、备品备件、易损件、专用工具等配置国内提供情况说明。</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投标人认为对投标有利的其他资料。</w:t>
      </w:r>
    </w:p>
    <w:p>
      <w:pPr>
        <w:rPr>
          <w:rFonts w:ascii="宋体" w:hAnsi="宋体" w:cs="宋体"/>
          <w:b/>
          <w:sz w:val="24"/>
          <w:szCs w:val="24"/>
        </w:rPr>
      </w:pPr>
      <w:r>
        <w:rPr>
          <w:rFonts w:hint="eastAsia" w:ascii="宋体" w:hAnsi="宋体" w:cs="宋体"/>
          <w:b/>
          <w:sz w:val="24"/>
          <w:szCs w:val="24"/>
        </w:rPr>
        <w:t>投标技术服务方案</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对投标货物的安装、调试、验收及操作、培训计划等方面采取技术和组织措施方案。</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售后维修/服务点名称、电话，负责人员及地址（附售后维修/服务点的证明材料）。</w:t>
      </w:r>
    </w:p>
    <w:p>
      <w:pPr>
        <w:numPr>
          <w:ilvl w:val="1"/>
          <w:numId w:val="105"/>
        </w:numPr>
        <w:autoSpaceDE/>
        <w:autoSpaceDN/>
        <w:snapToGrid w:val="0"/>
        <w:spacing w:line="360" w:lineRule="auto"/>
        <w:jc w:val="both"/>
        <w:rPr>
          <w:rFonts w:ascii="宋体" w:hAnsi="宋体" w:cs="宋体"/>
          <w:sz w:val="24"/>
          <w:szCs w:val="24"/>
        </w:rPr>
      </w:pPr>
      <w:r>
        <w:rPr>
          <w:rFonts w:hint="eastAsia" w:ascii="宋体" w:hAnsi="宋体" w:cs="宋体"/>
          <w:sz w:val="24"/>
          <w:szCs w:val="24"/>
        </w:rPr>
        <w:t>详细说明维护期内的维修保养方案、价格费用及应急维修时间安排、维修服务收费标准。</w:t>
      </w:r>
    </w:p>
    <w:p>
      <w:pPr>
        <w:numPr>
          <w:ilvl w:val="1"/>
          <w:numId w:val="105"/>
        </w:numPr>
        <w:autoSpaceDE/>
        <w:autoSpaceDN/>
        <w:snapToGrid w:val="0"/>
        <w:spacing w:line="360" w:lineRule="auto"/>
        <w:jc w:val="both"/>
        <w:rPr>
          <w:rFonts w:ascii="宋体" w:hAnsi="宋体" w:cs="宋体"/>
          <w:sz w:val="22"/>
          <w:szCs w:val="22"/>
        </w:rPr>
      </w:pPr>
      <w:r>
        <w:rPr>
          <w:rFonts w:hint="eastAsia" w:ascii="宋体" w:hAnsi="宋体" w:cs="宋体"/>
          <w:sz w:val="24"/>
          <w:szCs w:val="24"/>
        </w:rPr>
        <w:t>投标人认为对投标有利的其他资料。</w:t>
      </w:r>
    </w:p>
    <w:p>
      <w:pPr>
        <w:spacing w:line="440" w:lineRule="exact"/>
        <w:rPr>
          <w:rFonts w:ascii="宋体" w:hAnsi="宋体" w:cs="宋体"/>
          <w:bCs/>
          <w:sz w:val="22"/>
          <w:szCs w:val="22"/>
        </w:rPr>
      </w:pPr>
    </w:p>
    <w:p>
      <w:pPr>
        <w:spacing w:line="440" w:lineRule="exact"/>
        <w:rPr>
          <w:rFonts w:ascii="宋体" w:hAnsi="宋体" w:cs="宋体"/>
          <w:bCs/>
          <w:sz w:val="22"/>
          <w:szCs w:val="22"/>
        </w:rPr>
      </w:pPr>
    </w:p>
    <w:p>
      <w:pPr>
        <w:spacing w:line="440" w:lineRule="exact"/>
        <w:rPr>
          <w:rFonts w:ascii="宋体" w:hAnsi="宋体" w:cs="宋体"/>
          <w:bCs/>
          <w:sz w:val="22"/>
          <w:szCs w:val="22"/>
        </w:rPr>
      </w:pPr>
    </w:p>
    <w:p>
      <w:pPr>
        <w:spacing w:line="440" w:lineRule="exact"/>
        <w:rPr>
          <w:rFonts w:ascii="宋体" w:hAnsi="宋体" w:cs="宋体"/>
          <w:bCs/>
          <w:sz w:val="22"/>
          <w:szCs w:val="22"/>
        </w:rPr>
      </w:pPr>
    </w:p>
    <w:p>
      <w:pPr>
        <w:spacing w:line="500" w:lineRule="exact"/>
        <w:rPr>
          <w:rFonts w:ascii="宋体" w:hAnsi="宋体" w:cs="宋体"/>
          <w:sz w:val="24"/>
          <w:szCs w:val="24"/>
          <w:u w:val="single"/>
        </w:rPr>
      </w:pPr>
      <w:r>
        <w:rPr>
          <w:rFonts w:hint="eastAsia" w:ascii="宋体" w:hAnsi="宋体" w:cs="宋体"/>
          <w:spacing w:val="4"/>
          <w:sz w:val="24"/>
          <w:szCs w:val="24"/>
        </w:rPr>
        <w:t>投标人名称（</w:t>
      </w:r>
      <w:r>
        <w:rPr>
          <w:rFonts w:hint="eastAsia" w:ascii="宋体" w:hAnsi="宋体"/>
          <w:sz w:val="24"/>
          <w:szCs w:val="24"/>
        </w:rPr>
        <w:t>单位盖</w:t>
      </w:r>
      <w:r>
        <w:rPr>
          <w:rFonts w:hint="eastAsia"/>
          <w:spacing w:val="4"/>
          <w:sz w:val="24"/>
          <w:szCs w:val="24"/>
        </w:rPr>
        <w:t>公章</w:t>
      </w:r>
      <w:r>
        <w:rPr>
          <w:rFonts w:hint="eastAsia" w:ascii="宋体" w:hAnsi="宋体" w:cs="宋体"/>
          <w:spacing w:val="4"/>
          <w:sz w:val="24"/>
          <w:szCs w:val="24"/>
        </w:rPr>
        <w:t>）：</w:t>
      </w:r>
    </w:p>
    <w:p>
      <w:pPr>
        <w:rPr>
          <w:rFonts w:ascii="宋体" w:hAnsi="宋体" w:cs="宋体"/>
          <w:spacing w:val="4"/>
          <w:sz w:val="24"/>
          <w:szCs w:val="24"/>
        </w:rPr>
      </w:pPr>
    </w:p>
    <w:p>
      <w:pPr>
        <w:tabs>
          <w:tab w:val="left" w:pos="360"/>
        </w:tabs>
        <w:autoSpaceDE/>
        <w:autoSpaceDN/>
        <w:adjustRightInd/>
        <w:snapToGrid w:val="0"/>
        <w:spacing w:line="360" w:lineRule="auto"/>
        <w:jc w:val="both"/>
        <w:rPr>
          <w:rFonts w:ascii="宋体" w:hAnsi="宋体" w:cs="宋体"/>
          <w:spacing w:val="4"/>
          <w:sz w:val="24"/>
          <w:szCs w:val="24"/>
        </w:rPr>
      </w:pPr>
      <w:r>
        <w:rPr>
          <w:rFonts w:hint="eastAsia" w:ascii="宋体" w:hAnsi="宋体" w:cs="宋体"/>
          <w:sz w:val="24"/>
          <w:szCs w:val="24"/>
        </w:rPr>
        <w:t>法定代表人或投标人授权代表（</w:t>
      </w:r>
      <w:r>
        <w:rPr>
          <w:rFonts w:hint="eastAsia" w:ascii="宋体"/>
          <w:sz w:val="24"/>
        </w:rPr>
        <w:t>签字或盖个人名章</w:t>
      </w:r>
      <w:r>
        <w:rPr>
          <w:rFonts w:hint="eastAsia" w:ascii="宋体" w:hAnsi="宋体" w:cs="宋体"/>
          <w:sz w:val="24"/>
          <w:szCs w:val="24"/>
        </w:rPr>
        <w:t>）：</w:t>
      </w:r>
      <w:r>
        <w:rPr>
          <w:rFonts w:hint="eastAsia" w:ascii="宋体" w:hAnsi="宋体" w:cs="宋体"/>
          <w:spacing w:val="4"/>
          <w:sz w:val="24"/>
          <w:szCs w:val="24"/>
        </w:rPr>
        <w:t xml:space="preserve"> </w:t>
      </w:r>
    </w:p>
    <w:p>
      <w:pPr>
        <w:tabs>
          <w:tab w:val="left" w:pos="360"/>
        </w:tabs>
        <w:autoSpaceDE/>
        <w:autoSpaceDN/>
        <w:adjustRightInd/>
        <w:snapToGrid w:val="0"/>
        <w:spacing w:line="360" w:lineRule="auto"/>
        <w:jc w:val="both"/>
        <w:rPr>
          <w:rFonts w:ascii="宋体" w:hAnsi="宋体" w:cs="宋体"/>
          <w:spacing w:val="4"/>
          <w:sz w:val="22"/>
          <w:szCs w:val="22"/>
          <w:u w:val="single"/>
        </w:rPr>
      </w:pPr>
      <w:r>
        <w:rPr>
          <w:rFonts w:hint="eastAsia" w:ascii="宋体" w:hAnsi="宋体" w:cs="宋体"/>
          <w:spacing w:val="4"/>
          <w:sz w:val="24"/>
          <w:szCs w:val="24"/>
        </w:rPr>
        <w:t>日期：</w:t>
      </w:r>
    </w:p>
    <w:p>
      <w:pPr>
        <w:spacing w:line="520" w:lineRule="exact"/>
        <w:rPr>
          <w:rFonts w:ascii="宋体" w:hAnsi="宋体" w:cs="宋体"/>
          <w:spacing w:val="4"/>
          <w:sz w:val="24"/>
          <w:szCs w:val="24"/>
        </w:rPr>
      </w:pPr>
    </w:p>
    <w:p>
      <w:pPr>
        <w:autoSpaceDE/>
        <w:autoSpaceDN/>
        <w:adjustRightInd/>
        <w:spacing w:line="440" w:lineRule="exact"/>
        <w:jc w:val="center"/>
        <w:outlineLvl w:val="1"/>
        <w:rPr>
          <w:rFonts w:ascii="宋体" w:hAnsi="宋体" w:cs="宋体"/>
          <w:b/>
          <w:sz w:val="36"/>
          <w:szCs w:val="36"/>
        </w:rPr>
      </w:pPr>
      <w:r>
        <w:rPr>
          <w:rFonts w:hint="eastAsia" w:ascii="宋体" w:hAnsi="宋体" w:cs="宋体"/>
          <w:sz w:val="22"/>
          <w:szCs w:val="22"/>
        </w:rPr>
        <w:br w:type="page"/>
      </w:r>
      <w:bookmarkStart w:id="177" w:name="_Toc28631"/>
      <w:bookmarkStart w:id="178" w:name="_Toc14544"/>
      <w:r>
        <w:rPr>
          <w:rFonts w:hint="eastAsia" w:ascii="宋体" w:hAnsi="宋体" w:cs="宋体"/>
          <w:b/>
          <w:sz w:val="32"/>
          <w:szCs w:val="32"/>
        </w:rPr>
        <w:t>投标人基本情况表</w:t>
      </w:r>
      <w:bookmarkEnd w:id="177"/>
      <w:bookmarkEnd w:id="178"/>
    </w:p>
    <w:p>
      <w:pPr>
        <w:rPr>
          <w:rFonts w:ascii="宋体" w:hAnsi="宋体" w:cs="宋体"/>
          <w:sz w:val="24"/>
          <w:szCs w:val="24"/>
        </w:rPr>
      </w:pPr>
      <w:r>
        <w:rPr>
          <w:rFonts w:hint="eastAsia" w:ascii="宋体" w:hAnsi="宋体" w:cs="宋体"/>
          <w:sz w:val="24"/>
          <w:szCs w:val="24"/>
        </w:rPr>
        <w:t>单位基本情况</w:t>
      </w:r>
    </w:p>
    <w:p>
      <w:pPr>
        <w:numPr>
          <w:ilvl w:val="1"/>
          <w:numId w:val="106"/>
        </w:numPr>
        <w:tabs>
          <w:tab w:val="left" w:pos="420"/>
          <w:tab w:val="clear" w:pos="840"/>
        </w:tabs>
        <w:autoSpaceDE/>
        <w:autoSpaceDN/>
        <w:adjustRightInd/>
        <w:ind w:left="420"/>
        <w:jc w:val="both"/>
        <w:rPr>
          <w:rFonts w:ascii="宋体" w:hAnsi="宋体" w:cs="宋体"/>
          <w:sz w:val="24"/>
          <w:szCs w:val="24"/>
        </w:rPr>
      </w:pPr>
      <w:r>
        <w:rPr>
          <w:rFonts w:hint="eastAsia" w:ascii="宋体" w:hAnsi="宋体" w:cs="宋体"/>
          <w:sz w:val="24"/>
          <w:szCs w:val="24"/>
        </w:rPr>
        <w:t>单位名称：</w:t>
      </w:r>
      <w:r>
        <w:rPr>
          <w:rFonts w:hint="eastAsia" w:ascii="宋体" w:hAnsi="宋体" w:cs="宋体"/>
          <w:sz w:val="24"/>
          <w:szCs w:val="24"/>
          <w:u w:val="single"/>
        </w:rPr>
        <w:t xml:space="preserve">                              </w:t>
      </w:r>
      <w:r>
        <w:rPr>
          <w:rFonts w:hint="eastAsia" w:ascii="宋体" w:hAnsi="宋体" w:cs="宋体"/>
          <w:sz w:val="24"/>
          <w:szCs w:val="24"/>
        </w:rPr>
        <w:t xml:space="preserve">  电话号码：</w:t>
      </w:r>
      <w:r>
        <w:rPr>
          <w:rFonts w:hint="eastAsia" w:ascii="宋体" w:hAnsi="宋体" w:cs="宋体"/>
          <w:sz w:val="24"/>
          <w:szCs w:val="24"/>
          <w:u w:val="single"/>
        </w:rPr>
        <w:t xml:space="preserve">          </w:t>
      </w:r>
      <w:r>
        <w:rPr>
          <w:rFonts w:hint="eastAsia" w:ascii="宋体" w:hAnsi="宋体" w:cs="宋体"/>
          <w:sz w:val="24"/>
          <w:szCs w:val="24"/>
        </w:rPr>
        <w:t xml:space="preserve">                  </w:t>
      </w:r>
    </w:p>
    <w:p>
      <w:pPr>
        <w:numPr>
          <w:ilvl w:val="1"/>
          <w:numId w:val="106"/>
        </w:numPr>
        <w:tabs>
          <w:tab w:val="left" w:pos="420"/>
          <w:tab w:val="clear" w:pos="840"/>
        </w:tabs>
        <w:autoSpaceDE/>
        <w:autoSpaceDN/>
        <w:adjustRightInd/>
        <w:ind w:left="420"/>
        <w:jc w:val="both"/>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xml:space="preserve">  传    真：</w:t>
      </w:r>
      <w:r>
        <w:rPr>
          <w:rFonts w:hint="eastAsia" w:ascii="宋体" w:hAnsi="宋体" w:cs="宋体"/>
          <w:sz w:val="24"/>
          <w:szCs w:val="24"/>
          <w:u w:val="single"/>
        </w:rPr>
        <w:t xml:space="preserve">           </w:t>
      </w:r>
      <w:r>
        <w:rPr>
          <w:rFonts w:hint="eastAsia" w:ascii="宋体" w:hAnsi="宋体" w:cs="宋体"/>
          <w:sz w:val="24"/>
          <w:szCs w:val="24"/>
        </w:rPr>
        <w:t xml:space="preserve">                  </w:t>
      </w:r>
    </w:p>
    <w:p>
      <w:pPr>
        <w:numPr>
          <w:ilvl w:val="1"/>
          <w:numId w:val="106"/>
        </w:numPr>
        <w:tabs>
          <w:tab w:val="left" w:pos="420"/>
          <w:tab w:val="clear" w:pos="840"/>
        </w:tabs>
        <w:autoSpaceDE/>
        <w:autoSpaceDN/>
        <w:adjustRightInd/>
        <w:ind w:left="420"/>
        <w:jc w:val="both"/>
        <w:rPr>
          <w:rFonts w:ascii="宋体" w:hAnsi="宋体" w:cs="宋体"/>
          <w:sz w:val="24"/>
          <w:szCs w:val="24"/>
          <w:u w:val="single"/>
        </w:rPr>
      </w:pPr>
      <w:r>
        <w:rPr>
          <w:rFonts w:hint="eastAsia" w:ascii="宋体" w:hAnsi="宋体" w:cs="宋体"/>
          <w:sz w:val="24"/>
          <w:szCs w:val="24"/>
        </w:rPr>
        <w:t>注册资金：</w:t>
      </w:r>
      <w:r>
        <w:rPr>
          <w:rFonts w:hint="eastAsia" w:ascii="宋体" w:hAnsi="宋体" w:cs="宋体"/>
          <w:sz w:val="24"/>
          <w:szCs w:val="24"/>
          <w:u w:val="single"/>
        </w:rPr>
        <w:t xml:space="preserve">                              </w:t>
      </w:r>
      <w:r>
        <w:rPr>
          <w:rFonts w:hint="eastAsia" w:ascii="宋体" w:hAnsi="宋体" w:cs="宋体"/>
          <w:sz w:val="24"/>
          <w:szCs w:val="24"/>
        </w:rPr>
        <w:t xml:space="preserve">  经济性质：</w:t>
      </w:r>
      <w:r>
        <w:rPr>
          <w:rFonts w:hint="eastAsia" w:ascii="宋体" w:hAnsi="宋体" w:cs="宋体"/>
          <w:sz w:val="24"/>
          <w:szCs w:val="24"/>
          <w:u w:val="single"/>
        </w:rPr>
        <w:t xml:space="preserve">          </w:t>
      </w:r>
    </w:p>
    <w:p>
      <w:pPr>
        <w:numPr>
          <w:ilvl w:val="1"/>
          <w:numId w:val="106"/>
        </w:numPr>
        <w:tabs>
          <w:tab w:val="left" w:pos="420"/>
          <w:tab w:val="clear" w:pos="840"/>
        </w:tabs>
        <w:autoSpaceDE/>
        <w:autoSpaceDN/>
        <w:adjustRightInd/>
        <w:ind w:left="420"/>
        <w:jc w:val="both"/>
        <w:rPr>
          <w:rFonts w:ascii="宋体" w:hAnsi="宋体" w:cs="宋体"/>
          <w:sz w:val="24"/>
          <w:szCs w:val="24"/>
        </w:rPr>
      </w:pPr>
      <w:r>
        <w:rPr>
          <w:rFonts w:hint="eastAsia" w:ascii="宋体" w:hAnsi="宋体" w:cs="宋体"/>
          <w:sz w:val="24"/>
          <w:szCs w:val="24"/>
        </w:rPr>
        <w:t xml:space="preserve">单位开户银行名称及账号：     </w:t>
      </w:r>
    </w:p>
    <w:p>
      <w:pPr>
        <w:numPr>
          <w:ilvl w:val="1"/>
          <w:numId w:val="106"/>
        </w:numPr>
        <w:tabs>
          <w:tab w:val="left" w:pos="420"/>
          <w:tab w:val="clear" w:pos="840"/>
        </w:tabs>
        <w:autoSpaceDE/>
        <w:autoSpaceDN/>
        <w:adjustRightInd/>
        <w:ind w:left="420"/>
        <w:jc w:val="both"/>
        <w:rPr>
          <w:rFonts w:ascii="宋体" w:hAnsi="宋体" w:cs="宋体"/>
          <w:sz w:val="24"/>
          <w:szCs w:val="24"/>
        </w:rPr>
      </w:pPr>
      <w:r>
        <w:rPr>
          <w:rFonts w:hint="eastAsia" w:ascii="宋体" w:hAnsi="宋体" w:cs="宋体"/>
          <w:sz w:val="24"/>
          <w:szCs w:val="24"/>
        </w:rPr>
        <w:t xml:space="preserve">营业注册执照号：   </w:t>
      </w:r>
    </w:p>
    <w:p>
      <w:pPr>
        <w:numPr>
          <w:ilvl w:val="1"/>
          <w:numId w:val="106"/>
        </w:numPr>
        <w:tabs>
          <w:tab w:val="left" w:pos="420"/>
          <w:tab w:val="clear" w:pos="840"/>
        </w:tabs>
        <w:autoSpaceDE/>
        <w:autoSpaceDN/>
        <w:adjustRightInd/>
        <w:ind w:left="420"/>
        <w:jc w:val="both"/>
        <w:rPr>
          <w:rFonts w:ascii="宋体" w:hAnsi="宋体" w:cs="宋体"/>
          <w:sz w:val="24"/>
          <w:szCs w:val="24"/>
        </w:rPr>
      </w:pPr>
      <w:r>
        <w:rPr>
          <w:rFonts w:hint="eastAsia" w:ascii="宋体" w:hAnsi="宋体" w:cs="宋体"/>
          <w:sz w:val="24"/>
          <w:szCs w:val="24"/>
        </w:rPr>
        <w:t>单位简介</w:t>
      </w:r>
    </w:p>
    <w:p>
      <w:pPr>
        <w:ind w:left="360"/>
        <w:rPr>
          <w:rFonts w:ascii="宋体" w:hAnsi="宋体" w:cs="宋体"/>
          <w:sz w:val="24"/>
          <w:szCs w:val="24"/>
        </w:rPr>
      </w:pPr>
      <w:r>
        <w:rPr>
          <w:rFonts w:hint="eastAsia" w:ascii="宋体" w:hAnsi="宋体" w:cs="宋体"/>
          <w:sz w:val="24"/>
          <w:szCs w:val="24"/>
        </w:rPr>
        <w:t>文字描述：</w:t>
      </w:r>
      <w:r>
        <w:rPr>
          <w:rFonts w:hint="eastAsia" w:ascii="宋体" w:hAnsi="宋体" w:cs="宋体"/>
          <w:bCs/>
          <w:sz w:val="24"/>
          <w:szCs w:val="24"/>
          <w:lang w:val="en-GB"/>
        </w:rPr>
        <w:t>发展历程、经营规模及服务理念</w:t>
      </w:r>
      <w:r>
        <w:rPr>
          <w:rFonts w:hint="eastAsia" w:ascii="宋体" w:hAnsi="宋体" w:cs="宋体"/>
          <w:sz w:val="24"/>
          <w:szCs w:val="24"/>
        </w:rPr>
        <w:t>、技术力量、财务状况、管理水平等方面进行阐述。</w:t>
      </w:r>
    </w:p>
    <w:p>
      <w:pPr>
        <w:ind w:left="360"/>
        <w:rPr>
          <w:rFonts w:ascii="宋体" w:hAnsi="宋体" w:cs="宋体"/>
          <w:bCs/>
          <w:sz w:val="24"/>
          <w:szCs w:val="24"/>
          <w:lang w:val="en-GB"/>
        </w:rPr>
      </w:pPr>
      <w:r>
        <w:rPr>
          <w:rFonts w:hint="eastAsia" w:ascii="宋体" w:hAnsi="宋体" w:cs="宋体"/>
          <w:sz w:val="24"/>
          <w:szCs w:val="24"/>
        </w:rPr>
        <w:t>图片描述：</w:t>
      </w:r>
      <w:r>
        <w:rPr>
          <w:rFonts w:hint="eastAsia" w:ascii="宋体" w:hAnsi="宋体" w:cs="宋体"/>
          <w:bCs/>
          <w:sz w:val="24"/>
          <w:szCs w:val="24"/>
          <w:lang w:val="en-GB"/>
        </w:rPr>
        <w:t>经营场所、主要或关键产品介绍、生产场所及工艺流程等。</w:t>
      </w:r>
    </w:p>
    <w:p>
      <w:pPr>
        <w:numPr>
          <w:ilvl w:val="1"/>
          <w:numId w:val="106"/>
        </w:numPr>
        <w:tabs>
          <w:tab w:val="left" w:pos="420"/>
          <w:tab w:val="clear" w:pos="840"/>
        </w:tabs>
        <w:autoSpaceDE/>
        <w:autoSpaceDN/>
        <w:adjustRightInd/>
        <w:spacing w:line="360" w:lineRule="auto"/>
        <w:ind w:left="420"/>
        <w:jc w:val="both"/>
        <w:rPr>
          <w:rFonts w:ascii="宋体" w:hAnsi="宋体" w:cs="宋体"/>
          <w:sz w:val="24"/>
          <w:szCs w:val="24"/>
        </w:rPr>
      </w:pPr>
      <w:r>
        <w:rPr>
          <w:rFonts w:hint="eastAsia" w:ascii="宋体" w:hAnsi="宋体" w:cs="宋体"/>
          <w:sz w:val="24"/>
          <w:szCs w:val="24"/>
        </w:rPr>
        <w:t xml:space="preserve">股东及出资信息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10"/>
        <w:gridCol w:w="1961"/>
        <w:gridCol w:w="2025"/>
        <w:gridCol w:w="1071"/>
        <w:gridCol w:w="125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69" w:type="dxa"/>
            <w:vAlign w:val="center"/>
          </w:tcPr>
          <w:p>
            <w:pPr>
              <w:spacing w:line="360" w:lineRule="auto"/>
              <w:jc w:val="center"/>
              <w:rPr>
                <w:rFonts w:ascii="宋体" w:hAnsi="宋体" w:cs="宋体"/>
                <w:kern w:val="2"/>
                <w:sz w:val="24"/>
                <w:szCs w:val="24"/>
              </w:rPr>
            </w:pPr>
            <w:r>
              <w:rPr>
                <w:rFonts w:hint="eastAsia" w:ascii="宋体" w:hAnsi="宋体" w:cs="宋体"/>
                <w:kern w:val="2"/>
                <w:sz w:val="24"/>
                <w:szCs w:val="24"/>
              </w:rPr>
              <w:t>序号</w:t>
            </w:r>
          </w:p>
        </w:tc>
        <w:tc>
          <w:tcPr>
            <w:tcW w:w="1110" w:type="dxa"/>
            <w:vAlign w:val="center"/>
          </w:tcPr>
          <w:p>
            <w:pPr>
              <w:spacing w:line="276" w:lineRule="auto"/>
              <w:jc w:val="center"/>
              <w:rPr>
                <w:rFonts w:ascii="宋体" w:hAnsi="宋体" w:cs="宋体"/>
                <w:b/>
                <w:bCs/>
                <w:kern w:val="2"/>
                <w:sz w:val="24"/>
                <w:szCs w:val="24"/>
              </w:rPr>
            </w:pPr>
            <w:r>
              <w:rPr>
                <w:rFonts w:hint="eastAsia" w:ascii="宋体" w:hAnsi="宋体" w:cs="宋体"/>
                <w:b/>
                <w:bCs/>
                <w:kern w:val="2"/>
                <w:sz w:val="24"/>
                <w:szCs w:val="24"/>
              </w:rPr>
              <w:t>名称</w:t>
            </w:r>
          </w:p>
          <w:p>
            <w:pPr>
              <w:spacing w:line="276" w:lineRule="auto"/>
              <w:jc w:val="center"/>
              <w:rPr>
                <w:rFonts w:ascii="宋体" w:hAnsi="宋体" w:cs="宋体"/>
                <w:kern w:val="2"/>
                <w:sz w:val="24"/>
                <w:szCs w:val="24"/>
              </w:rPr>
            </w:pPr>
            <w:r>
              <w:rPr>
                <w:rFonts w:hint="eastAsia" w:ascii="宋体" w:hAnsi="宋体" w:cs="宋体"/>
                <w:b/>
                <w:bCs/>
                <w:kern w:val="2"/>
                <w:sz w:val="24"/>
                <w:szCs w:val="24"/>
              </w:rPr>
              <w:t>（姓名）</w:t>
            </w:r>
          </w:p>
        </w:tc>
        <w:tc>
          <w:tcPr>
            <w:tcW w:w="1961" w:type="dxa"/>
            <w:vAlign w:val="center"/>
          </w:tcPr>
          <w:p>
            <w:pPr>
              <w:pStyle w:val="17"/>
              <w:spacing w:before="0" w:beforeAutospacing="0" w:after="0" w:afterAutospacing="0" w:line="276" w:lineRule="auto"/>
              <w:jc w:val="center"/>
              <w:rPr>
                <w:rFonts w:cs="宋体"/>
                <w:kern w:val="2"/>
              </w:rPr>
            </w:pPr>
            <w:r>
              <w:rPr>
                <w:rFonts w:hint="eastAsia" w:cs="宋体"/>
                <w:b/>
                <w:bCs/>
                <w:kern w:val="2"/>
              </w:rPr>
              <w:t>统一社会信息用代码（身份证号）</w:t>
            </w:r>
          </w:p>
        </w:tc>
        <w:tc>
          <w:tcPr>
            <w:tcW w:w="2025" w:type="dxa"/>
            <w:vAlign w:val="center"/>
          </w:tcPr>
          <w:p>
            <w:pPr>
              <w:pStyle w:val="17"/>
              <w:spacing w:before="0" w:beforeAutospacing="0" w:after="0" w:afterAutospacing="0" w:line="276" w:lineRule="auto"/>
              <w:jc w:val="center"/>
              <w:rPr>
                <w:rFonts w:cs="宋体"/>
                <w:kern w:val="2"/>
              </w:rPr>
            </w:pPr>
            <w:r>
              <w:rPr>
                <w:rFonts w:hint="eastAsia" w:cs="宋体"/>
                <w:b/>
                <w:bCs/>
                <w:kern w:val="2"/>
              </w:rPr>
              <w:t>出资额</w:t>
            </w:r>
          </w:p>
          <w:p>
            <w:pPr>
              <w:pStyle w:val="17"/>
              <w:spacing w:before="0" w:beforeAutospacing="0" w:after="0" w:afterAutospacing="0" w:line="276" w:lineRule="auto"/>
              <w:jc w:val="center"/>
              <w:rPr>
                <w:rFonts w:cs="宋体"/>
                <w:kern w:val="2"/>
              </w:rPr>
            </w:pPr>
            <w:r>
              <w:rPr>
                <w:rFonts w:hint="eastAsia" w:cs="宋体"/>
                <w:b/>
                <w:bCs/>
                <w:kern w:val="2"/>
              </w:rPr>
              <w:t>（人民币  万元）</w:t>
            </w:r>
          </w:p>
        </w:tc>
        <w:tc>
          <w:tcPr>
            <w:tcW w:w="1071" w:type="dxa"/>
            <w:vAlign w:val="center"/>
          </w:tcPr>
          <w:p>
            <w:pPr>
              <w:pStyle w:val="17"/>
              <w:spacing w:before="0" w:beforeAutospacing="0" w:after="0" w:afterAutospacing="0" w:line="276" w:lineRule="auto"/>
              <w:jc w:val="center"/>
              <w:rPr>
                <w:rFonts w:cs="宋体"/>
                <w:kern w:val="2"/>
              </w:rPr>
            </w:pPr>
            <w:r>
              <w:rPr>
                <w:rFonts w:hint="eastAsia" w:cs="宋体"/>
                <w:b/>
                <w:bCs/>
                <w:kern w:val="2"/>
              </w:rPr>
              <w:t>出资方式</w:t>
            </w:r>
          </w:p>
        </w:tc>
        <w:tc>
          <w:tcPr>
            <w:tcW w:w="1254" w:type="dxa"/>
            <w:vAlign w:val="center"/>
          </w:tcPr>
          <w:p>
            <w:pPr>
              <w:pStyle w:val="17"/>
              <w:spacing w:before="0" w:beforeAutospacing="0" w:after="0" w:afterAutospacing="0" w:line="276" w:lineRule="auto"/>
              <w:jc w:val="center"/>
              <w:rPr>
                <w:rFonts w:cs="宋体"/>
                <w:kern w:val="2"/>
              </w:rPr>
            </w:pPr>
            <w:r>
              <w:rPr>
                <w:rFonts w:hint="eastAsia" w:cs="宋体"/>
                <w:b/>
                <w:bCs/>
                <w:kern w:val="2"/>
              </w:rPr>
              <w:t>占全部股份比例</w:t>
            </w:r>
          </w:p>
        </w:tc>
        <w:tc>
          <w:tcPr>
            <w:tcW w:w="1254" w:type="dxa"/>
            <w:vAlign w:val="center"/>
          </w:tcPr>
          <w:p>
            <w:pPr>
              <w:pStyle w:val="17"/>
              <w:spacing w:before="0" w:beforeAutospacing="0" w:after="0" w:afterAutospacing="0" w:line="276" w:lineRule="auto"/>
              <w:jc w:val="center"/>
              <w:rPr>
                <w:rFonts w:cs="宋体"/>
                <w:b/>
                <w:bCs/>
                <w:kern w:val="2"/>
              </w:rPr>
            </w:pPr>
            <w:r>
              <w:rPr>
                <w:rFonts w:hint="eastAsia" w:cs="宋体"/>
                <w:b/>
                <w:bCs/>
                <w:kern w:val="2"/>
              </w:rPr>
              <w:t>是否为单位负责人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tcPr>
          <w:p>
            <w:pPr>
              <w:spacing w:line="360" w:lineRule="auto"/>
              <w:jc w:val="center"/>
              <w:rPr>
                <w:rFonts w:ascii="宋体" w:hAnsi="宋体" w:cs="宋体"/>
                <w:sz w:val="24"/>
                <w:szCs w:val="24"/>
              </w:rPr>
            </w:pPr>
            <w:r>
              <w:rPr>
                <w:rFonts w:hint="eastAsia" w:ascii="宋体" w:hAnsi="宋体" w:cs="宋体"/>
                <w:sz w:val="24"/>
                <w:szCs w:val="24"/>
              </w:rPr>
              <w:t>1</w:t>
            </w:r>
          </w:p>
        </w:tc>
        <w:tc>
          <w:tcPr>
            <w:tcW w:w="1110" w:type="dxa"/>
          </w:tcPr>
          <w:p>
            <w:pPr>
              <w:spacing w:line="360" w:lineRule="auto"/>
              <w:jc w:val="center"/>
              <w:rPr>
                <w:rFonts w:ascii="宋体" w:hAnsi="宋体" w:cs="宋体"/>
                <w:sz w:val="24"/>
                <w:szCs w:val="24"/>
              </w:rPr>
            </w:pPr>
          </w:p>
        </w:tc>
        <w:tc>
          <w:tcPr>
            <w:tcW w:w="1961" w:type="dxa"/>
          </w:tcPr>
          <w:p>
            <w:pPr>
              <w:spacing w:line="360" w:lineRule="auto"/>
              <w:jc w:val="center"/>
              <w:rPr>
                <w:rFonts w:ascii="宋体" w:hAnsi="宋体" w:cs="宋体"/>
                <w:sz w:val="24"/>
                <w:szCs w:val="24"/>
              </w:rPr>
            </w:pPr>
          </w:p>
        </w:tc>
        <w:tc>
          <w:tcPr>
            <w:tcW w:w="2025" w:type="dxa"/>
          </w:tcPr>
          <w:p>
            <w:pPr>
              <w:spacing w:line="360" w:lineRule="auto"/>
              <w:jc w:val="center"/>
              <w:rPr>
                <w:rFonts w:ascii="宋体" w:hAnsi="宋体" w:cs="宋体"/>
                <w:sz w:val="24"/>
                <w:szCs w:val="24"/>
              </w:rPr>
            </w:pPr>
          </w:p>
        </w:tc>
        <w:tc>
          <w:tcPr>
            <w:tcW w:w="1071" w:type="dxa"/>
          </w:tcPr>
          <w:p>
            <w:pPr>
              <w:spacing w:line="360" w:lineRule="auto"/>
              <w:jc w:val="center"/>
              <w:rPr>
                <w:rFonts w:ascii="宋体" w:hAnsi="宋体" w:cs="宋体"/>
                <w:sz w:val="24"/>
                <w:szCs w:val="24"/>
              </w:rPr>
            </w:pPr>
          </w:p>
        </w:tc>
        <w:tc>
          <w:tcPr>
            <w:tcW w:w="1254" w:type="dxa"/>
          </w:tcPr>
          <w:p>
            <w:pPr>
              <w:spacing w:line="360" w:lineRule="auto"/>
              <w:jc w:val="center"/>
              <w:rPr>
                <w:rFonts w:ascii="宋体" w:hAnsi="宋体" w:cs="宋体"/>
                <w:sz w:val="24"/>
                <w:szCs w:val="24"/>
              </w:rPr>
            </w:pPr>
          </w:p>
        </w:tc>
        <w:tc>
          <w:tcPr>
            <w:tcW w:w="1254" w:type="dxa"/>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69" w:type="dxa"/>
          </w:tcPr>
          <w:p>
            <w:pPr>
              <w:spacing w:line="360" w:lineRule="auto"/>
              <w:jc w:val="center"/>
              <w:rPr>
                <w:rFonts w:ascii="宋体" w:hAnsi="宋体" w:cs="宋体"/>
                <w:sz w:val="24"/>
                <w:szCs w:val="24"/>
              </w:rPr>
            </w:pPr>
            <w:r>
              <w:rPr>
                <w:rFonts w:hint="eastAsia" w:ascii="宋体" w:hAnsi="宋体" w:cs="宋体"/>
                <w:sz w:val="24"/>
                <w:szCs w:val="24"/>
              </w:rPr>
              <w:t>……</w:t>
            </w:r>
          </w:p>
        </w:tc>
        <w:tc>
          <w:tcPr>
            <w:tcW w:w="1110" w:type="dxa"/>
          </w:tcPr>
          <w:p>
            <w:pPr>
              <w:spacing w:line="360" w:lineRule="auto"/>
              <w:jc w:val="center"/>
              <w:rPr>
                <w:rFonts w:ascii="宋体" w:hAnsi="宋体" w:cs="宋体"/>
                <w:sz w:val="24"/>
                <w:szCs w:val="24"/>
              </w:rPr>
            </w:pPr>
          </w:p>
        </w:tc>
        <w:tc>
          <w:tcPr>
            <w:tcW w:w="1961" w:type="dxa"/>
          </w:tcPr>
          <w:p>
            <w:pPr>
              <w:spacing w:line="360" w:lineRule="auto"/>
              <w:jc w:val="center"/>
              <w:rPr>
                <w:rFonts w:ascii="宋体" w:hAnsi="宋体" w:cs="宋体"/>
                <w:sz w:val="24"/>
                <w:szCs w:val="24"/>
              </w:rPr>
            </w:pPr>
          </w:p>
        </w:tc>
        <w:tc>
          <w:tcPr>
            <w:tcW w:w="2025" w:type="dxa"/>
          </w:tcPr>
          <w:p>
            <w:pPr>
              <w:spacing w:line="360" w:lineRule="auto"/>
              <w:jc w:val="center"/>
              <w:rPr>
                <w:rFonts w:ascii="宋体" w:hAnsi="宋体" w:cs="宋体"/>
                <w:sz w:val="24"/>
                <w:szCs w:val="24"/>
              </w:rPr>
            </w:pPr>
          </w:p>
        </w:tc>
        <w:tc>
          <w:tcPr>
            <w:tcW w:w="1071" w:type="dxa"/>
          </w:tcPr>
          <w:p>
            <w:pPr>
              <w:spacing w:line="360" w:lineRule="auto"/>
              <w:jc w:val="center"/>
              <w:rPr>
                <w:rFonts w:ascii="宋体" w:hAnsi="宋体" w:cs="宋体"/>
                <w:sz w:val="24"/>
                <w:szCs w:val="24"/>
              </w:rPr>
            </w:pPr>
          </w:p>
        </w:tc>
        <w:tc>
          <w:tcPr>
            <w:tcW w:w="1254" w:type="dxa"/>
          </w:tcPr>
          <w:p>
            <w:pPr>
              <w:spacing w:line="360" w:lineRule="auto"/>
              <w:jc w:val="center"/>
              <w:rPr>
                <w:rFonts w:ascii="宋体" w:hAnsi="宋体" w:cs="宋体"/>
                <w:sz w:val="24"/>
                <w:szCs w:val="24"/>
              </w:rPr>
            </w:pPr>
          </w:p>
        </w:tc>
        <w:tc>
          <w:tcPr>
            <w:tcW w:w="1254" w:type="dxa"/>
          </w:tcPr>
          <w:p>
            <w:pPr>
              <w:spacing w:line="360" w:lineRule="auto"/>
              <w:jc w:val="center"/>
              <w:rPr>
                <w:rFonts w:ascii="宋体" w:hAnsi="宋体" w:cs="宋体"/>
                <w:sz w:val="24"/>
                <w:szCs w:val="24"/>
              </w:rPr>
            </w:pPr>
          </w:p>
        </w:tc>
      </w:tr>
    </w:tbl>
    <w:p>
      <w:pPr>
        <w:spacing w:line="360" w:lineRule="auto"/>
        <w:ind w:left="485" w:hanging="484" w:hangingChars="202"/>
        <w:rPr>
          <w:rFonts w:ascii="宋体" w:hAnsi="宋体" w:cs="宋体"/>
          <w:sz w:val="24"/>
          <w:szCs w:val="24"/>
        </w:rPr>
      </w:pPr>
      <w:r>
        <w:rPr>
          <w:rFonts w:hint="eastAsia" w:ascii="宋体" w:hAnsi="宋体" w:cs="宋体"/>
          <w:sz w:val="24"/>
          <w:szCs w:val="24"/>
        </w:rPr>
        <w:t>注：1. 主要股东或出资人为法人的，填写法人全称及统一社会信息用代码（尚未办理三证合一的填写组织机构代码）；为自然人的，填写自然人姓名和身份证号。</w:t>
      </w:r>
    </w:p>
    <w:p>
      <w:pPr>
        <w:spacing w:line="360" w:lineRule="auto"/>
        <w:ind w:left="420" w:firstLine="6"/>
        <w:rPr>
          <w:rFonts w:ascii="宋体" w:hAnsi="宋体" w:cs="宋体"/>
          <w:sz w:val="24"/>
          <w:szCs w:val="24"/>
        </w:rPr>
      </w:pPr>
      <w:r>
        <w:rPr>
          <w:rFonts w:hint="eastAsia" w:ascii="宋体" w:hAnsi="宋体" w:cs="宋体"/>
          <w:sz w:val="24"/>
          <w:szCs w:val="24"/>
        </w:rPr>
        <w:t>2. 出资方式填写：货币、实物、工艺产权和非专利技术、土地使用权等。</w:t>
      </w:r>
    </w:p>
    <w:p>
      <w:pPr>
        <w:spacing w:line="360" w:lineRule="auto"/>
        <w:ind w:firstLine="480" w:firstLineChars="200"/>
        <w:rPr>
          <w:rFonts w:ascii="宋体" w:hAnsi="宋体" w:cs="宋体"/>
          <w:sz w:val="24"/>
          <w:szCs w:val="24"/>
        </w:rPr>
      </w:pPr>
      <w:r>
        <w:rPr>
          <w:rFonts w:hint="eastAsia" w:ascii="宋体" w:hAnsi="宋体" w:cs="宋体"/>
          <w:sz w:val="24"/>
          <w:szCs w:val="24"/>
        </w:rPr>
        <w:t>3. 投标单位应按照占全部股份比例从大到小依次逐个股东填写，股东数量多于10个的，填写前10名，不足10个全部填写。同时投标人必须附“国家企业信用信息公示系统”网页并加盖投标人单位公章。</w:t>
      </w:r>
    </w:p>
    <w:p>
      <w:pPr>
        <w:spacing w:line="360" w:lineRule="auto"/>
        <w:ind w:left="485" w:hanging="484" w:hangingChars="202"/>
        <w:rPr>
          <w:rFonts w:ascii="宋体" w:hAnsi="宋体" w:cs="宋体"/>
          <w:sz w:val="24"/>
          <w:szCs w:val="24"/>
        </w:rPr>
      </w:pPr>
      <w:r>
        <w:rPr>
          <w:rFonts w:hint="eastAsia" w:ascii="宋体" w:hAnsi="宋体" w:cs="宋体"/>
          <w:sz w:val="24"/>
          <w:szCs w:val="24"/>
        </w:rPr>
        <w:t>8.本单位与其他单位的关联关系。</w:t>
      </w:r>
    </w:p>
    <w:tbl>
      <w:tblPr>
        <w:tblStyle w:val="2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2361"/>
        <w:gridCol w:w="3061"/>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54" w:type="pct"/>
            <w:vAlign w:val="center"/>
          </w:tcPr>
          <w:p>
            <w:pPr>
              <w:spacing w:line="360" w:lineRule="auto"/>
              <w:jc w:val="center"/>
              <w:rPr>
                <w:rFonts w:ascii="宋体" w:hAnsi="宋体" w:cs="宋体"/>
                <w:kern w:val="2"/>
                <w:sz w:val="24"/>
                <w:szCs w:val="24"/>
              </w:rPr>
            </w:pPr>
            <w:r>
              <w:rPr>
                <w:rFonts w:hint="eastAsia" w:ascii="宋体" w:hAnsi="宋体" w:cs="宋体"/>
                <w:kern w:val="2"/>
                <w:sz w:val="24"/>
                <w:szCs w:val="24"/>
              </w:rPr>
              <w:t>序号</w:t>
            </w:r>
          </w:p>
        </w:tc>
        <w:tc>
          <w:tcPr>
            <w:tcW w:w="1186" w:type="pct"/>
            <w:vAlign w:val="center"/>
          </w:tcPr>
          <w:p>
            <w:pPr>
              <w:spacing w:line="276" w:lineRule="auto"/>
              <w:jc w:val="center"/>
              <w:rPr>
                <w:rFonts w:ascii="宋体" w:hAnsi="宋体" w:cs="宋体"/>
                <w:kern w:val="2"/>
                <w:sz w:val="24"/>
                <w:szCs w:val="24"/>
              </w:rPr>
            </w:pPr>
            <w:r>
              <w:rPr>
                <w:rFonts w:hint="eastAsia" w:ascii="宋体" w:hAnsi="宋体" w:cs="宋体"/>
                <w:b/>
                <w:bCs/>
                <w:kern w:val="2"/>
                <w:sz w:val="24"/>
                <w:szCs w:val="24"/>
              </w:rPr>
              <w:t>关联单位名称</w:t>
            </w:r>
          </w:p>
        </w:tc>
        <w:tc>
          <w:tcPr>
            <w:tcW w:w="1538" w:type="pct"/>
            <w:vAlign w:val="center"/>
          </w:tcPr>
          <w:p>
            <w:pPr>
              <w:pStyle w:val="17"/>
              <w:spacing w:before="0" w:beforeAutospacing="0" w:after="0" w:afterAutospacing="0" w:line="276" w:lineRule="auto"/>
              <w:jc w:val="center"/>
              <w:rPr>
                <w:rFonts w:cs="宋体"/>
                <w:b/>
                <w:bCs/>
                <w:kern w:val="2"/>
              </w:rPr>
            </w:pPr>
            <w:r>
              <w:rPr>
                <w:rFonts w:hint="eastAsia" w:cs="宋体"/>
                <w:b/>
                <w:bCs/>
                <w:kern w:val="2"/>
              </w:rPr>
              <w:t>统一社会信息用代码</w:t>
            </w:r>
          </w:p>
          <w:p>
            <w:pPr>
              <w:pStyle w:val="17"/>
              <w:spacing w:before="0" w:beforeAutospacing="0" w:after="0" w:afterAutospacing="0" w:line="276" w:lineRule="auto"/>
              <w:jc w:val="center"/>
              <w:rPr>
                <w:rFonts w:cs="宋体"/>
                <w:kern w:val="2"/>
              </w:rPr>
            </w:pPr>
            <w:r>
              <w:rPr>
                <w:rFonts w:hint="eastAsia" w:cs="宋体"/>
                <w:b/>
                <w:bCs/>
                <w:kern w:val="2"/>
              </w:rPr>
              <w:t>（身份证号）</w:t>
            </w:r>
          </w:p>
        </w:tc>
        <w:tc>
          <w:tcPr>
            <w:tcW w:w="1620" w:type="pct"/>
            <w:vAlign w:val="center"/>
          </w:tcPr>
          <w:p>
            <w:pPr>
              <w:pStyle w:val="17"/>
              <w:spacing w:before="0" w:beforeAutospacing="0" w:after="0" w:afterAutospacing="0" w:line="276" w:lineRule="auto"/>
              <w:jc w:val="center"/>
              <w:rPr>
                <w:rFonts w:cs="宋体"/>
                <w:kern w:val="2"/>
              </w:rPr>
            </w:pPr>
            <w:r>
              <w:rPr>
                <w:rFonts w:hint="eastAsia" w:cs="宋体"/>
                <w:b/>
                <w:bCs/>
                <w:kern w:val="2"/>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654" w:type="pct"/>
          </w:tcPr>
          <w:p>
            <w:pPr>
              <w:spacing w:line="360" w:lineRule="auto"/>
              <w:jc w:val="center"/>
              <w:rPr>
                <w:rFonts w:ascii="宋体" w:hAnsi="宋体" w:cs="宋体"/>
                <w:sz w:val="24"/>
                <w:szCs w:val="24"/>
              </w:rPr>
            </w:pPr>
            <w:r>
              <w:rPr>
                <w:rFonts w:hint="eastAsia" w:ascii="宋体" w:hAnsi="宋体" w:cs="宋体"/>
                <w:sz w:val="24"/>
                <w:szCs w:val="24"/>
              </w:rPr>
              <w:t>1</w:t>
            </w:r>
          </w:p>
        </w:tc>
        <w:tc>
          <w:tcPr>
            <w:tcW w:w="1186" w:type="pct"/>
          </w:tcPr>
          <w:p>
            <w:pPr>
              <w:spacing w:line="360" w:lineRule="auto"/>
              <w:jc w:val="center"/>
              <w:rPr>
                <w:rFonts w:ascii="宋体" w:hAnsi="宋体" w:cs="宋体"/>
                <w:sz w:val="24"/>
                <w:szCs w:val="24"/>
              </w:rPr>
            </w:pPr>
          </w:p>
        </w:tc>
        <w:tc>
          <w:tcPr>
            <w:tcW w:w="1538" w:type="pct"/>
          </w:tcPr>
          <w:p>
            <w:pPr>
              <w:spacing w:line="360" w:lineRule="auto"/>
              <w:jc w:val="center"/>
              <w:rPr>
                <w:rFonts w:ascii="宋体" w:hAnsi="宋体" w:cs="宋体"/>
                <w:sz w:val="24"/>
                <w:szCs w:val="24"/>
              </w:rPr>
            </w:pPr>
          </w:p>
        </w:tc>
        <w:tc>
          <w:tcPr>
            <w:tcW w:w="1620" w:type="pct"/>
          </w:tcPr>
          <w:p>
            <w:pPr>
              <w:rPr>
                <w:rFonts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单位负责人为同一人</w:t>
            </w:r>
          </w:p>
          <w:p>
            <w:pPr>
              <w:rPr>
                <w:rFonts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控股、管理关系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54" w:type="pct"/>
          </w:tcPr>
          <w:p>
            <w:pPr>
              <w:spacing w:line="360" w:lineRule="auto"/>
              <w:jc w:val="center"/>
              <w:rPr>
                <w:rFonts w:ascii="宋体" w:hAnsi="宋体" w:cs="宋体"/>
                <w:sz w:val="24"/>
                <w:szCs w:val="24"/>
              </w:rPr>
            </w:pPr>
            <w:r>
              <w:rPr>
                <w:rFonts w:hint="eastAsia" w:ascii="宋体" w:hAnsi="宋体" w:cs="宋体"/>
                <w:sz w:val="24"/>
                <w:szCs w:val="24"/>
              </w:rPr>
              <w:t>……</w:t>
            </w:r>
          </w:p>
        </w:tc>
        <w:tc>
          <w:tcPr>
            <w:tcW w:w="1186" w:type="pct"/>
          </w:tcPr>
          <w:p>
            <w:pPr>
              <w:spacing w:line="360" w:lineRule="auto"/>
              <w:jc w:val="center"/>
              <w:rPr>
                <w:rFonts w:ascii="宋体" w:hAnsi="宋体" w:cs="宋体"/>
                <w:sz w:val="24"/>
                <w:szCs w:val="24"/>
              </w:rPr>
            </w:pPr>
          </w:p>
        </w:tc>
        <w:tc>
          <w:tcPr>
            <w:tcW w:w="1538" w:type="pct"/>
          </w:tcPr>
          <w:p>
            <w:pPr>
              <w:spacing w:line="360" w:lineRule="auto"/>
              <w:jc w:val="center"/>
              <w:rPr>
                <w:rFonts w:ascii="宋体" w:hAnsi="宋体" w:cs="宋体"/>
                <w:sz w:val="24"/>
                <w:szCs w:val="24"/>
              </w:rPr>
            </w:pPr>
          </w:p>
        </w:tc>
        <w:tc>
          <w:tcPr>
            <w:tcW w:w="1620" w:type="pct"/>
          </w:tcPr>
          <w:p>
            <w:pPr>
              <w:spacing w:line="360" w:lineRule="auto"/>
              <w:jc w:val="center"/>
              <w:rPr>
                <w:rFonts w:ascii="宋体" w:hAnsi="宋体" w:cs="宋体"/>
                <w:sz w:val="24"/>
                <w:szCs w:val="24"/>
              </w:rPr>
            </w:pPr>
          </w:p>
        </w:tc>
      </w:tr>
    </w:tbl>
    <w:p>
      <w:pPr>
        <w:pStyle w:val="2"/>
      </w:pPr>
      <w:r>
        <w:rPr>
          <w:rFonts w:hint="eastAsia" w:ascii="宋体" w:hAnsi="宋体" w:cs="宋体"/>
          <w:sz w:val="24"/>
          <w:szCs w:val="24"/>
        </w:rPr>
        <w:t>注：</w:t>
      </w:r>
      <w:r>
        <w:rPr>
          <w:rFonts w:ascii="宋体" w:hAnsi="宋体" w:cs="宋体"/>
          <w:sz w:val="24"/>
          <w:szCs w:val="24"/>
        </w:rPr>
        <w:t>如未与其他单位存在关联关系的，该表填写“无”</w:t>
      </w:r>
      <w:r>
        <w:rPr>
          <w:rFonts w:hint="eastAsia" w:ascii="宋体" w:hAnsi="宋体" w:cs="宋体"/>
          <w:sz w:val="24"/>
          <w:szCs w:val="24"/>
        </w:rPr>
        <w:t>。</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投标人获得国家有关部门颁发的资质和国内外知名厂商出具的销售许可证明：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349"/>
        <w:gridCol w:w="234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9" w:type="dxa"/>
            <w:tcBorders>
              <w:top w:val="single" w:color="auto" w:sz="12" w:space="0"/>
              <w:left w:val="single" w:color="auto" w:sz="12" w:space="0"/>
            </w:tcBorders>
          </w:tcPr>
          <w:p>
            <w:pPr>
              <w:spacing w:line="360" w:lineRule="auto"/>
              <w:jc w:val="center"/>
              <w:rPr>
                <w:rFonts w:ascii="宋体" w:hAnsi="宋体" w:cs="宋体"/>
                <w:sz w:val="24"/>
                <w:szCs w:val="24"/>
              </w:rPr>
            </w:pPr>
            <w:r>
              <w:rPr>
                <w:rFonts w:hint="eastAsia" w:ascii="宋体" w:hAnsi="宋体" w:cs="宋体"/>
                <w:sz w:val="24"/>
                <w:szCs w:val="24"/>
              </w:rPr>
              <w:t xml:space="preserve">  证书名称</w:t>
            </w:r>
          </w:p>
        </w:tc>
        <w:tc>
          <w:tcPr>
            <w:tcW w:w="2349" w:type="dxa"/>
            <w:tcBorders>
              <w:top w:val="single" w:color="auto" w:sz="12" w:space="0"/>
            </w:tcBorders>
          </w:tcPr>
          <w:p>
            <w:pPr>
              <w:spacing w:line="360" w:lineRule="auto"/>
              <w:jc w:val="center"/>
              <w:rPr>
                <w:rFonts w:ascii="宋体" w:hAnsi="宋体" w:cs="宋体"/>
                <w:sz w:val="24"/>
                <w:szCs w:val="24"/>
              </w:rPr>
            </w:pPr>
            <w:r>
              <w:rPr>
                <w:rFonts w:hint="eastAsia" w:ascii="宋体" w:hAnsi="宋体" w:cs="宋体"/>
                <w:sz w:val="24"/>
                <w:szCs w:val="24"/>
              </w:rPr>
              <w:t>发证单位</w:t>
            </w:r>
          </w:p>
        </w:tc>
        <w:tc>
          <w:tcPr>
            <w:tcW w:w="2349" w:type="dxa"/>
            <w:tcBorders>
              <w:top w:val="single" w:color="auto" w:sz="12" w:space="0"/>
            </w:tcBorders>
          </w:tcPr>
          <w:p>
            <w:pPr>
              <w:spacing w:line="360" w:lineRule="auto"/>
              <w:jc w:val="center"/>
              <w:rPr>
                <w:rFonts w:ascii="宋体" w:hAnsi="宋体" w:cs="宋体"/>
                <w:sz w:val="24"/>
                <w:szCs w:val="24"/>
              </w:rPr>
            </w:pPr>
            <w:r>
              <w:rPr>
                <w:rFonts w:hint="eastAsia" w:ascii="宋体" w:hAnsi="宋体" w:cs="宋体"/>
                <w:sz w:val="24"/>
                <w:szCs w:val="24"/>
              </w:rPr>
              <w:t>证书等级</w:t>
            </w:r>
          </w:p>
        </w:tc>
        <w:tc>
          <w:tcPr>
            <w:tcW w:w="2349" w:type="dxa"/>
            <w:tcBorders>
              <w:top w:val="single" w:color="auto" w:sz="12" w:space="0"/>
              <w:right w:val="single" w:color="auto" w:sz="12" w:space="0"/>
            </w:tcBorders>
          </w:tcPr>
          <w:p>
            <w:pPr>
              <w:spacing w:line="360" w:lineRule="auto"/>
              <w:jc w:val="center"/>
              <w:rPr>
                <w:rFonts w:ascii="宋体" w:hAnsi="宋体" w:cs="宋体"/>
                <w:sz w:val="24"/>
                <w:szCs w:val="24"/>
              </w:rPr>
            </w:pPr>
            <w:r>
              <w:rPr>
                <w:rFonts w:hint="eastAsia" w:ascii="宋体" w:hAnsi="宋体" w:cs="宋体"/>
                <w:sz w:val="24"/>
                <w:szCs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9" w:type="dxa"/>
            <w:tcBorders>
              <w:left w:val="single" w:color="auto" w:sz="12" w:space="0"/>
            </w:tcBorders>
          </w:tcPr>
          <w:p>
            <w:pPr>
              <w:spacing w:line="360" w:lineRule="auto"/>
              <w:jc w:val="center"/>
              <w:rPr>
                <w:rFonts w:ascii="宋体" w:hAnsi="宋体" w:cs="宋体"/>
                <w:sz w:val="24"/>
                <w:szCs w:val="24"/>
              </w:rPr>
            </w:pPr>
          </w:p>
        </w:tc>
        <w:tc>
          <w:tcPr>
            <w:tcW w:w="2349" w:type="dxa"/>
          </w:tcPr>
          <w:p>
            <w:pPr>
              <w:spacing w:line="360" w:lineRule="auto"/>
              <w:jc w:val="center"/>
              <w:rPr>
                <w:rFonts w:ascii="宋体" w:hAnsi="宋体" w:cs="宋体"/>
                <w:sz w:val="24"/>
                <w:szCs w:val="24"/>
              </w:rPr>
            </w:pPr>
          </w:p>
        </w:tc>
        <w:tc>
          <w:tcPr>
            <w:tcW w:w="2349" w:type="dxa"/>
          </w:tcPr>
          <w:p>
            <w:pPr>
              <w:spacing w:line="360" w:lineRule="auto"/>
              <w:jc w:val="center"/>
              <w:rPr>
                <w:rFonts w:ascii="宋体" w:hAnsi="宋体" w:cs="宋体"/>
                <w:sz w:val="24"/>
                <w:szCs w:val="24"/>
              </w:rPr>
            </w:pPr>
          </w:p>
        </w:tc>
        <w:tc>
          <w:tcPr>
            <w:tcW w:w="2349" w:type="dxa"/>
            <w:tcBorders>
              <w:right w:val="single" w:color="auto" w:sz="12" w:space="0"/>
            </w:tcBorders>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9" w:type="dxa"/>
            <w:tcBorders>
              <w:left w:val="single" w:color="auto" w:sz="12" w:space="0"/>
              <w:bottom w:val="single" w:color="auto" w:sz="12" w:space="0"/>
            </w:tcBorders>
          </w:tcPr>
          <w:p>
            <w:pPr>
              <w:spacing w:line="360" w:lineRule="auto"/>
              <w:jc w:val="center"/>
              <w:rPr>
                <w:rFonts w:ascii="宋体" w:hAnsi="宋体" w:cs="宋体"/>
                <w:sz w:val="24"/>
                <w:szCs w:val="24"/>
              </w:rPr>
            </w:pPr>
          </w:p>
        </w:tc>
        <w:tc>
          <w:tcPr>
            <w:tcW w:w="2349" w:type="dxa"/>
            <w:tcBorders>
              <w:bottom w:val="single" w:color="auto" w:sz="12" w:space="0"/>
            </w:tcBorders>
          </w:tcPr>
          <w:p>
            <w:pPr>
              <w:spacing w:line="360" w:lineRule="auto"/>
              <w:jc w:val="center"/>
              <w:rPr>
                <w:rFonts w:ascii="宋体" w:hAnsi="宋体" w:cs="宋体"/>
                <w:sz w:val="24"/>
                <w:szCs w:val="24"/>
              </w:rPr>
            </w:pPr>
          </w:p>
        </w:tc>
        <w:tc>
          <w:tcPr>
            <w:tcW w:w="2349" w:type="dxa"/>
            <w:tcBorders>
              <w:bottom w:val="single" w:color="auto" w:sz="12" w:space="0"/>
            </w:tcBorders>
          </w:tcPr>
          <w:p>
            <w:pPr>
              <w:spacing w:line="360" w:lineRule="auto"/>
              <w:jc w:val="center"/>
              <w:rPr>
                <w:rFonts w:ascii="宋体" w:hAnsi="宋体" w:cs="宋体"/>
                <w:sz w:val="24"/>
                <w:szCs w:val="24"/>
              </w:rPr>
            </w:pPr>
          </w:p>
        </w:tc>
        <w:tc>
          <w:tcPr>
            <w:tcW w:w="2349" w:type="dxa"/>
            <w:tcBorders>
              <w:bottom w:val="single" w:color="auto" w:sz="12" w:space="0"/>
              <w:right w:val="single" w:color="auto" w:sz="12" w:space="0"/>
            </w:tcBorders>
          </w:tcPr>
          <w:p>
            <w:pPr>
              <w:spacing w:line="360" w:lineRule="auto"/>
              <w:jc w:val="center"/>
              <w:rPr>
                <w:rFonts w:ascii="宋体" w:hAnsi="宋体" w:cs="宋体"/>
                <w:sz w:val="24"/>
                <w:szCs w:val="24"/>
              </w:rPr>
            </w:pPr>
          </w:p>
        </w:tc>
      </w:tr>
    </w:tbl>
    <w:p>
      <w:pPr>
        <w:spacing w:line="360" w:lineRule="auto"/>
        <w:rPr>
          <w:rFonts w:ascii="宋体" w:hAnsi="宋体" w:cs="宋体"/>
          <w:sz w:val="24"/>
          <w:szCs w:val="24"/>
        </w:rPr>
      </w:pPr>
      <w:r>
        <w:rPr>
          <w:rFonts w:hint="eastAsia" w:ascii="宋体" w:hAnsi="宋体" w:cs="宋体"/>
          <w:sz w:val="24"/>
          <w:szCs w:val="24"/>
        </w:rPr>
        <w:t xml:space="preserve">    我/我们声明以上所述是正确无误的，您有权进行您认为必要的所有调查，</w:t>
      </w:r>
      <w:r>
        <w:rPr>
          <w:rFonts w:hint="eastAsia" w:ascii="宋体" w:hAnsi="宋体" w:cs="宋体"/>
          <w:sz w:val="24"/>
          <w:szCs w:val="24"/>
          <w:lang w:val="en-GB"/>
        </w:rPr>
        <w:t>如以上数据有虚假，一经查实，自行承担相关责任。</w:t>
      </w:r>
    </w:p>
    <w:p>
      <w:pPr>
        <w:spacing w:line="500" w:lineRule="exact"/>
        <w:rPr>
          <w:rFonts w:ascii="宋体" w:hAnsi="宋体" w:cs="宋体"/>
          <w:spacing w:val="4"/>
          <w:sz w:val="24"/>
          <w:szCs w:val="24"/>
        </w:rPr>
      </w:pPr>
      <w:r>
        <w:rPr>
          <w:rFonts w:hint="eastAsia" w:ascii="宋体" w:hAnsi="宋体" w:cs="宋体"/>
          <w:spacing w:val="4"/>
          <w:sz w:val="24"/>
          <w:szCs w:val="24"/>
        </w:rPr>
        <w:t>投标人名称（</w:t>
      </w:r>
      <w:r>
        <w:rPr>
          <w:rFonts w:hint="eastAsia" w:ascii="宋体" w:hAnsi="宋体"/>
          <w:sz w:val="24"/>
        </w:rPr>
        <w:t>单位盖</w:t>
      </w:r>
      <w:r>
        <w:rPr>
          <w:rFonts w:hint="eastAsia"/>
          <w:spacing w:val="4"/>
          <w:sz w:val="24"/>
        </w:rPr>
        <w:t>公章</w:t>
      </w:r>
      <w:r>
        <w:rPr>
          <w:rFonts w:hint="eastAsia" w:ascii="宋体" w:hAnsi="宋体" w:cs="宋体"/>
          <w:spacing w:val="4"/>
          <w:sz w:val="24"/>
          <w:szCs w:val="24"/>
        </w:rPr>
        <w:t>）：</w:t>
      </w:r>
    </w:p>
    <w:p>
      <w:pPr>
        <w:spacing w:line="520" w:lineRule="exact"/>
        <w:rPr>
          <w:rFonts w:ascii="宋体" w:hAnsi="宋体" w:cs="宋体"/>
          <w:sz w:val="24"/>
          <w:szCs w:val="24"/>
        </w:rPr>
      </w:pPr>
      <w:r>
        <w:rPr>
          <w:rFonts w:hint="eastAsia" w:ascii="宋体" w:hAnsi="宋体" w:cs="宋体"/>
          <w:sz w:val="24"/>
          <w:szCs w:val="24"/>
        </w:rPr>
        <w:t>法定代表人或投标人授权代表（签名或盖个人名章）：</w:t>
      </w:r>
    </w:p>
    <w:p>
      <w:pPr>
        <w:autoSpaceDE/>
        <w:autoSpaceDN/>
        <w:adjustRightInd/>
        <w:spacing w:line="360" w:lineRule="auto"/>
        <w:ind w:right="80" w:rightChars="40"/>
        <w:jc w:val="both"/>
        <w:rPr>
          <w:rFonts w:ascii="宋体" w:hAnsi="宋体" w:cs="宋体"/>
          <w:spacing w:val="4"/>
          <w:sz w:val="22"/>
          <w:szCs w:val="22"/>
          <w:u w:val="single"/>
        </w:rPr>
      </w:pPr>
      <w:r>
        <w:rPr>
          <w:rFonts w:hint="eastAsia" w:ascii="宋体" w:hAnsi="宋体" w:cs="宋体"/>
          <w:spacing w:val="4"/>
          <w:sz w:val="24"/>
          <w:szCs w:val="24"/>
        </w:rPr>
        <w:t>日期：</w:t>
      </w:r>
      <w:r>
        <w:rPr>
          <w:rFonts w:hint="eastAsia" w:ascii="宋体" w:hAnsi="宋体" w:cs="宋体"/>
          <w:spacing w:val="4"/>
          <w:sz w:val="24"/>
          <w:szCs w:val="24"/>
          <w:u w:val="single"/>
        </w:rPr>
        <w:t xml:space="preserve">     </w:t>
      </w:r>
    </w:p>
    <w:p>
      <w:pPr>
        <w:autoSpaceDE/>
        <w:autoSpaceDN/>
        <w:adjustRightInd/>
        <w:spacing w:line="440" w:lineRule="exact"/>
        <w:ind w:left="180"/>
        <w:jc w:val="center"/>
        <w:outlineLvl w:val="1"/>
        <w:rPr>
          <w:rFonts w:ascii="黑体" w:hAnsi="黑体" w:eastAsia="黑体"/>
          <w:sz w:val="32"/>
          <w:szCs w:val="32"/>
        </w:rPr>
      </w:pPr>
      <w:r>
        <w:rPr>
          <w:rFonts w:hint="eastAsia" w:ascii="宋体" w:hAnsi="宋体" w:cs="宋体"/>
          <w:bCs/>
          <w:sz w:val="32"/>
          <w:szCs w:val="21"/>
        </w:rPr>
        <w:br w:type="page"/>
      </w:r>
      <w:bookmarkStart w:id="179" w:name="_Toc435514870"/>
      <w:bookmarkStart w:id="180" w:name="_Toc31842"/>
      <w:bookmarkStart w:id="181" w:name="_Toc14623"/>
      <w:bookmarkStart w:id="182" w:name="_Toc50737301"/>
      <w:bookmarkStart w:id="183" w:name="_Toc43264525"/>
      <w:bookmarkStart w:id="184" w:name="_Toc50736481"/>
      <w:bookmarkStart w:id="185" w:name="_Toc50737333"/>
      <w:bookmarkStart w:id="186" w:name="_Toc275865617"/>
      <w:bookmarkStart w:id="187" w:name="_Toc52165085"/>
      <w:bookmarkStart w:id="188" w:name="_Toc435515310"/>
      <w:bookmarkStart w:id="189" w:name="_Toc50691044"/>
      <w:bookmarkStart w:id="190" w:name="_Toc50691037"/>
      <w:bookmarkStart w:id="191" w:name="_Toc50703730"/>
      <w:r>
        <w:rPr>
          <w:rFonts w:hint="eastAsia" w:ascii="宋体" w:hAnsi="宋体" w:cs="宋体"/>
          <w:b/>
          <w:bCs/>
          <w:sz w:val="32"/>
          <w:szCs w:val="32"/>
        </w:rPr>
        <w:t>同类项目情况一览表</w:t>
      </w:r>
      <w:bookmarkEnd w:id="179"/>
      <w:bookmarkEnd w:id="180"/>
      <w:bookmarkEnd w:id="181"/>
      <w:bookmarkEnd w:id="182"/>
      <w:bookmarkEnd w:id="183"/>
      <w:bookmarkEnd w:id="184"/>
      <w:bookmarkEnd w:id="185"/>
      <w:bookmarkEnd w:id="186"/>
      <w:bookmarkEnd w:id="187"/>
      <w:bookmarkEnd w:id="188"/>
      <w:bookmarkEnd w:id="189"/>
    </w:p>
    <w:p>
      <w:pPr>
        <w:widowControl/>
        <w:autoSpaceDE/>
        <w:autoSpaceDN/>
        <w:snapToGrid w:val="0"/>
        <w:spacing w:line="360" w:lineRule="auto"/>
        <w:textAlignment w:val="baseline"/>
        <w:rPr>
          <w:rFonts w:ascii="宋体" w:hAnsi="宋体"/>
          <w:sz w:val="24"/>
          <w:szCs w:val="24"/>
        </w:rPr>
      </w:pPr>
      <w:r>
        <w:rPr>
          <w:rFonts w:hint="eastAsia" w:ascii="宋体" w:hAnsi="宋体"/>
          <w:sz w:val="24"/>
          <w:szCs w:val="24"/>
        </w:rPr>
        <w:t>项目名称：广州市广百物流有限公司购置重型厢式货车及重型半挂牵引车采购项目</w:t>
      </w:r>
    </w:p>
    <w:tbl>
      <w:tblPr>
        <w:tblStyle w:val="20"/>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022"/>
        <w:gridCol w:w="660"/>
        <w:gridCol w:w="954"/>
        <w:gridCol w:w="1077"/>
        <w:gridCol w:w="953"/>
        <w:gridCol w:w="992"/>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28" w:type="dxa"/>
            <w:shd w:val="clear" w:color="auto" w:fill="EEECE1"/>
            <w:vAlign w:val="center"/>
          </w:tcPr>
          <w:p>
            <w:pPr>
              <w:autoSpaceDE/>
              <w:autoSpaceDN/>
              <w:snapToGrid w:val="0"/>
              <w:spacing w:line="360" w:lineRule="atLeast"/>
              <w:ind w:left="-80" w:leftChars="-40" w:right="-102" w:rightChars="-51"/>
              <w:jc w:val="center"/>
              <w:textAlignment w:val="baseline"/>
              <w:rPr>
                <w:rFonts w:ascii="宋体" w:hAnsi="宋体"/>
                <w:b/>
                <w:sz w:val="24"/>
                <w:szCs w:val="24"/>
              </w:rPr>
            </w:pPr>
            <w:r>
              <w:rPr>
                <w:rFonts w:hint="eastAsia" w:ascii="宋体" w:hAnsi="宋体"/>
                <w:sz w:val="24"/>
                <w:szCs w:val="24"/>
              </w:rPr>
              <w:t>序号</w:t>
            </w:r>
          </w:p>
        </w:tc>
        <w:tc>
          <w:tcPr>
            <w:tcW w:w="854"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用户/业主名称</w:t>
            </w:r>
          </w:p>
        </w:tc>
        <w:tc>
          <w:tcPr>
            <w:tcW w:w="966"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项目名称</w:t>
            </w:r>
          </w:p>
        </w:tc>
        <w:tc>
          <w:tcPr>
            <w:tcW w:w="1022" w:type="dxa"/>
            <w:shd w:val="clear" w:color="auto" w:fill="EEECE1"/>
            <w:vAlign w:val="center"/>
          </w:tcPr>
          <w:p>
            <w:pPr>
              <w:autoSpaceDE/>
              <w:autoSpaceDN/>
              <w:snapToGrid w:val="0"/>
              <w:spacing w:line="360" w:lineRule="atLeast"/>
              <w:ind w:left="-80" w:leftChars="-40" w:right="-102" w:rightChars="-51"/>
              <w:jc w:val="center"/>
              <w:textAlignment w:val="baseline"/>
              <w:rPr>
                <w:rFonts w:ascii="宋体" w:hAnsi="宋体"/>
                <w:sz w:val="24"/>
                <w:szCs w:val="24"/>
              </w:rPr>
            </w:pPr>
            <w:r>
              <w:rPr>
                <w:rFonts w:hint="eastAsia" w:ascii="宋体" w:hAnsi="宋体"/>
                <w:sz w:val="24"/>
                <w:szCs w:val="24"/>
              </w:rPr>
              <w:t>产品名称</w:t>
            </w:r>
          </w:p>
        </w:tc>
        <w:tc>
          <w:tcPr>
            <w:tcW w:w="660" w:type="dxa"/>
            <w:shd w:val="clear" w:color="auto" w:fill="EEECE1"/>
            <w:vAlign w:val="center"/>
          </w:tcPr>
          <w:p>
            <w:pPr>
              <w:autoSpaceDE/>
              <w:autoSpaceDN/>
              <w:snapToGrid w:val="0"/>
              <w:spacing w:line="360" w:lineRule="atLeast"/>
              <w:ind w:left="-80" w:leftChars="-40" w:right="-102" w:rightChars="-51"/>
              <w:jc w:val="center"/>
              <w:textAlignment w:val="baseline"/>
              <w:rPr>
                <w:rFonts w:ascii="宋体" w:hAnsi="宋体"/>
                <w:sz w:val="24"/>
                <w:szCs w:val="24"/>
              </w:rPr>
            </w:pPr>
            <w:r>
              <w:rPr>
                <w:rFonts w:hint="eastAsia" w:ascii="宋体" w:hAnsi="宋体"/>
                <w:sz w:val="24"/>
                <w:szCs w:val="24"/>
              </w:rPr>
              <w:t>型号</w:t>
            </w:r>
          </w:p>
        </w:tc>
        <w:tc>
          <w:tcPr>
            <w:tcW w:w="954"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合同总价</w:t>
            </w:r>
          </w:p>
        </w:tc>
        <w:tc>
          <w:tcPr>
            <w:tcW w:w="1077"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签订时间</w:t>
            </w:r>
          </w:p>
        </w:tc>
        <w:tc>
          <w:tcPr>
            <w:tcW w:w="953"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完成时间</w:t>
            </w:r>
          </w:p>
        </w:tc>
        <w:tc>
          <w:tcPr>
            <w:tcW w:w="992"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用户/业主联系人及电话</w:t>
            </w:r>
          </w:p>
        </w:tc>
        <w:tc>
          <w:tcPr>
            <w:tcW w:w="1082" w:type="dxa"/>
            <w:shd w:val="clear" w:color="auto" w:fill="EEECE1"/>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sz w:val="24"/>
                <w:szCs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numPr>
                <w:ilvl w:val="0"/>
                <w:numId w:val="107"/>
              </w:numPr>
              <w:spacing w:line="400" w:lineRule="exact"/>
              <w:ind w:firstLine="420"/>
              <w:jc w:val="center"/>
              <w:textAlignment w:val="baseline"/>
              <w:rPr>
                <w:rFonts w:ascii="宋体" w:hAnsi="宋体"/>
                <w:sz w:val="24"/>
                <w:szCs w:val="24"/>
              </w:rPr>
            </w:pPr>
          </w:p>
        </w:tc>
        <w:tc>
          <w:tcPr>
            <w:tcW w:w="854" w:type="dxa"/>
            <w:vAlign w:val="center"/>
          </w:tcPr>
          <w:p>
            <w:pPr>
              <w:autoSpaceDE/>
              <w:autoSpaceDN/>
              <w:spacing w:line="400" w:lineRule="exact"/>
              <w:jc w:val="center"/>
              <w:textAlignment w:val="baseline"/>
              <w:rPr>
                <w:rFonts w:ascii="宋体" w:hAnsi="宋体"/>
                <w:sz w:val="24"/>
                <w:szCs w:val="24"/>
              </w:rPr>
            </w:pPr>
          </w:p>
        </w:tc>
        <w:tc>
          <w:tcPr>
            <w:tcW w:w="966" w:type="dxa"/>
            <w:vAlign w:val="center"/>
          </w:tcPr>
          <w:p>
            <w:pPr>
              <w:autoSpaceDE/>
              <w:autoSpaceDN/>
              <w:spacing w:line="400" w:lineRule="exact"/>
              <w:jc w:val="center"/>
              <w:textAlignment w:val="baseline"/>
              <w:rPr>
                <w:rFonts w:ascii="宋体" w:hAnsi="宋体"/>
                <w:sz w:val="24"/>
                <w:szCs w:val="24"/>
              </w:rPr>
            </w:pPr>
          </w:p>
        </w:tc>
        <w:tc>
          <w:tcPr>
            <w:tcW w:w="1022" w:type="dxa"/>
            <w:vAlign w:val="center"/>
          </w:tcPr>
          <w:p>
            <w:pPr>
              <w:autoSpaceDE/>
              <w:autoSpaceDN/>
              <w:spacing w:line="400" w:lineRule="exact"/>
              <w:jc w:val="center"/>
              <w:textAlignment w:val="baseline"/>
              <w:rPr>
                <w:rFonts w:ascii="宋体" w:hAnsi="宋体"/>
                <w:sz w:val="24"/>
                <w:szCs w:val="24"/>
              </w:rPr>
            </w:pPr>
          </w:p>
        </w:tc>
        <w:tc>
          <w:tcPr>
            <w:tcW w:w="660" w:type="dxa"/>
            <w:vAlign w:val="center"/>
          </w:tcPr>
          <w:p>
            <w:pPr>
              <w:autoSpaceDE/>
              <w:autoSpaceDN/>
              <w:spacing w:line="400" w:lineRule="exact"/>
              <w:jc w:val="center"/>
              <w:textAlignment w:val="baseline"/>
              <w:rPr>
                <w:rFonts w:ascii="宋体" w:hAnsi="宋体"/>
                <w:sz w:val="24"/>
                <w:szCs w:val="24"/>
              </w:rPr>
            </w:pPr>
          </w:p>
        </w:tc>
        <w:tc>
          <w:tcPr>
            <w:tcW w:w="954" w:type="dxa"/>
            <w:vAlign w:val="center"/>
          </w:tcPr>
          <w:p>
            <w:pPr>
              <w:autoSpaceDE/>
              <w:autoSpaceDN/>
              <w:spacing w:line="400" w:lineRule="exact"/>
              <w:jc w:val="center"/>
              <w:textAlignment w:val="baseline"/>
              <w:rPr>
                <w:rFonts w:ascii="宋体" w:hAnsi="宋体"/>
                <w:sz w:val="24"/>
                <w:szCs w:val="24"/>
              </w:rPr>
            </w:pPr>
          </w:p>
        </w:tc>
        <w:tc>
          <w:tcPr>
            <w:tcW w:w="1077" w:type="dxa"/>
            <w:vAlign w:val="center"/>
          </w:tcPr>
          <w:p>
            <w:pPr>
              <w:autoSpaceDE/>
              <w:autoSpaceDN/>
              <w:spacing w:line="400" w:lineRule="exact"/>
              <w:jc w:val="center"/>
              <w:textAlignment w:val="baseline"/>
              <w:rPr>
                <w:rFonts w:ascii="宋体" w:hAnsi="宋体"/>
                <w:sz w:val="24"/>
                <w:szCs w:val="24"/>
              </w:rPr>
            </w:pPr>
          </w:p>
        </w:tc>
        <w:tc>
          <w:tcPr>
            <w:tcW w:w="953" w:type="dxa"/>
            <w:vAlign w:val="center"/>
          </w:tcPr>
          <w:p>
            <w:pPr>
              <w:autoSpaceDE/>
              <w:autoSpaceDN/>
              <w:spacing w:line="400" w:lineRule="exact"/>
              <w:jc w:val="center"/>
              <w:textAlignment w:val="baseline"/>
              <w:rPr>
                <w:rFonts w:ascii="宋体" w:hAnsi="宋体"/>
                <w:sz w:val="24"/>
                <w:szCs w:val="24"/>
              </w:rPr>
            </w:pPr>
          </w:p>
        </w:tc>
        <w:tc>
          <w:tcPr>
            <w:tcW w:w="992" w:type="dxa"/>
            <w:vAlign w:val="center"/>
          </w:tcPr>
          <w:p>
            <w:pPr>
              <w:autoSpaceDE/>
              <w:autoSpaceDN/>
              <w:spacing w:line="400" w:lineRule="exact"/>
              <w:jc w:val="center"/>
              <w:textAlignment w:val="baseline"/>
              <w:rPr>
                <w:rFonts w:ascii="宋体" w:hAnsi="宋体"/>
                <w:sz w:val="24"/>
                <w:szCs w:val="24"/>
              </w:rPr>
            </w:pPr>
          </w:p>
        </w:tc>
        <w:tc>
          <w:tcPr>
            <w:tcW w:w="1082" w:type="dxa"/>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numPr>
                <w:ilvl w:val="0"/>
                <w:numId w:val="107"/>
              </w:numPr>
              <w:spacing w:line="400" w:lineRule="exact"/>
              <w:ind w:firstLine="420"/>
              <w:jc w:val="center"/>
              <w:textAlignment w:val="baseline"/>
              <w:rPr>
                <w:rFonts w:ascii="宋体" w:hAnsi="宋体"/>
                <w:sz w:val="24"/>
                <w:szCs w:val="24"/>
              </w:rPr>
            </w:pPr>
          </w:p>
        </w:tc>
        <w:tc>
          <w:tcPr>
            <w:tcW w:w="854" w:type="dxa"/>
            <w:vAlign w:val="center"/>
          </w:tcPr>
          <w:p>
            <w:pPr>
              <w:autoSpaceDE/>
              <w:autoSpaceDN/>
              <w:spacing w:line="400" w:lineRule="exact"/>
              <w:jc w:val="center"/>
              <w:textAlignment w:val="baseline"/>
              <w:rPr>
                <w:rFonts w:ascii="宋体" w:hAnsi="宋体"/>
                <w:sz w:val="24"/>
                <w:szCs w:val="24"/>
              </w:rPr>
            </w:pPr>
          </w:p>
        </w:tc>
        <w:tc>
          <w:tcPr>
            <w:tcW w:w="966" w:type="dxa"/>
            <w:vAlign w:val="center"/>
          </w:tcPr>
          <w:p>
            <w:pPr>
              <w:autoSpaceDE/>
              <w:autoSpaceDN/>
              <w:spacing w:line="400" w:lineRule="exact"/>
              <w:jc w:val="center"/>
              <w:textAlignment w:val="baseline"/>
              <w:rPr>
                <w:rFonts w:ascii="宋体" w:hAnsi="宋体"/>
                <w:sz w:val="24"/>
                <w:szCs w:val="24"/>
              </w:rPr>
            </w:pPr>
          </w:p>
        </w:tc>
        <w:tc>
          <w:tcPr>
            <w:tcW w:w="1022" w:type="dxa"/>
            <w:vAlign w:val="center"/>
          </w:tcPr>
          <w:p>
            <w:pPr>
              <w:autoSpaceDE/>
              <w:autoSpaceDN/>
              <w:spacing w:line="400" w:lineRule="exact"/>
              <w:jc w:val="center"/>
              <w:textAlignment w:val="baseline"/>
              <w:rPr>
                <w:rFonts w:ascii="宋体" w:hAnsi="宋体"/>
                <w:sz w:val="24"/>
                <w:szCs w:val="24"/>
              </w:rPr>
            </w:pPr>
          </w:p>
        </w:tc>
        <w:tc>
          <w:tcPr>
            <w:tcW w:w="660" w:type="dxa"/>
            <w:vAlign w:val="center"/>
          </w:tcPr>
          <w:p>
            <w:pPr>
              <w:autoSpaceDE/>
              <w:autoSpaceDN/>
              <w:spacing w:line="400" w:lineRule="exact"/>
              <w:jc w:val="center"/>
              <w:textAlignment w:val="baseline"/>
              <w:rPr>
                <w:rFonts w:ascii="宋体" w:hAnsi="宋体"/>
                <w:sz w:val="24"/>
                <w:szCs w:val="24"/>
              </w:rPr>
            </w:pPr>
          </w:p>
        </w:tc>
        <w:tc>
          <w:tcPr>
            <w:tcW w:w="954" w:type="dxa"/>
            <w:vAlign w:val="center"/>
          </w:tcPr>
          <w:p>
            <w:pPr>
              <w:autoSpaceDE/>
              <w:autoSpaceDN/>
              <w:spacing w:line="400" w:lineRule="exact"/>
              <w:jc w:val="center"/>
              <w:textAlignment w:val="baseline"/>
              <w:rPr>
                <w:rFonts w:ascii="宋体" w:hAnsi="宋体"/>
                <w:sz w:val="24"/>
                <w:szCs w:val="24"/>
              </w:rPr>
            </w:pPr>
          </w:p>
        </w:tc>
        <w:tc>
          <w:tcPr>
            <w:tcW w:w="1077" w:type="dxa"/>
            <w:vAlign w:val="center"/>
          </w:tcPr>
          <w:p>
            <w:pPr>
              <w:autoSpaceDE/>
              <w:autoSpaceDN/>
              <w:spacing w:line="400" w:lineRule="exact"/>
              <w:jc w:val="center"/>
              <w:textAlignment w:val="baseline"/>
              <w:rPr>
                <w:rFonts w:ascii="宋体" w:hAnsi="宋体"/>
                <w:sz w:val="24"/>
                <w:szCs w:val="24"/>
              </w:rPr>
            </w:pPr>
          </w:p>
        </w:tc>
        <w:tc>
          <w:tcPr>
            <w:tcW w:w="953" w:type="dxa"/>
            <w:vAlign w:val="center"/>
          </w:tcPr>
          <w:p>
            <w:pPr>
              <w:autoSpaceDE/>
              <w:autoSpaceDN/>
              <w:spacing w:line="400" w:lineRule="exact"/>
              <w:jc w:val="center"/>
              <w:textAlignment w:val="baseline"/>
              <w:rPr>
                <w:rFonts w:ascii="宋体" w:hAnsi="宋体"/>
                <w:sz w:val="24"/>
                <w:szCs w:val="24"/>
              </w:rPr>
            </w:pPr>
          </w:p>
        </w:tc>
        <w:tc>
          <w:tcPr>
            <w:tcW w:w="992" w:type="dxa"/>
            <w:vAlign w:val="center"/>
          </w:tcPr>
          <w:p>
            <w:pPr>
              <w:autoSpaceDE/>
              <w:autoSpaceDN/>
              <w:spacing w:line="400" w:lineRule="exact"/>
              <w:jc w:val="center"/>
              <w:textAlignment w:val="baseline"/>
              <w:rPr>
                <w:rFonts w:ascii="宋体" w:hAnsi="宋体"/>
                <w:sz w:val="24"/>
                <w:szCs w:val="24"/>
              </w:rPr>
            </w:pPr>
          </w:p>
        </w:tc>
        <w:tc>
          <w:tcPr>
            <w:tcW w:w="1082" w:type="dxa"/>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vAlign w:val="center"/>
          </w:tcPr>
          <w:p>
            <w:pPr>
              <w:numPr>
                <w:ilvl w:val="0"/>
                <w:numId w:val="107"/>
              </w:numPr>
              <w:spacing w:line="400" w:lineRule="exact"/>
              <w:ind w:firstLine="420"/>
              <w:jc w:val="center"/>
              <w:textAlignment w:val="baseline"/>
              <w:rPr>
                <w:rFonts w:ascii="宋体" w:hAnsi="宋体"/>
                <w:sz w:val="24"/>
                <w:szCs w:val="24"/>
              </w:rPr>
            </w:pPr>
          </w:p>
        </w:tc>
        <w:tc>
          <w:tcPr>
            <w:tcW w:w="854" w:type="dxa"/>
            <w:vAlign w:val="center"/>
          </w:tcPr>
          <w:p>
            <w:pPr>
              <w:autoSpaceDE/>
              <w:autoSpaceDN/>
              <w:spacing w:line="400" w:lineRule="exact"/>
              <w:jc w:val="center"/>
              <w:textAlignment w:val="baseline"/>
              <w:rPr>
                <w:rFonts w:ascii="宋体" w:hAnsi="宋体"/>
                <w:sz w:val="24"/>
                <w:szCs w:val="24"/>
              </w:rPr>
            </w:pPr>
          </w:p>
        </w:tc>
        <w:tc>
          <w:tcPr>
            <w:tcW w:w="966" w:type="dxa"/>
            <w:vAlign w:val="center"/>
          </w:tcPr>
          <w:p>
            <w:pPr>
              <w:autoSpaceDE/>
              <w:autoSpaceDN/>
              <w:spacing w:line="400" w:lineRule="exact"/>
              <w:jc w:val="center"/>
              <w:textAlignment w:val="baseline"/>
              <w:rPr>
                <w:rFonts w:ascii="宋体" w:hAnsi="宋体"/>
                <w:sz w:val="24"/>
                <w:szCs w:val="24"/>
              </w:rPr>
            </w:pPr>
          </w:p>
        </w:tc>
        <w:tc>
          <w:tcPr>
            <w:tcW w:w="1022" w:type="dxa"/>
            <w:vAlign w:val="center"/>
          </w:tcPr>
          <w:p>
            <w:pPr>
              <w:autoSpaceDE/>
              <w:autoSpaceDN/>
              <w:spacing w:line="400" w:lineRule="exact"/>
              <w:jc w:val="center"/>
              <w:textAlignment w:val="baseline"/>
              <w:rPr>
                <w:rFonts w:ascii="宋体" w:hAnsi="宋体"/>
                <w:sz w:val="24"/>
                <w:szCs w:val="24"/>
              </w:rPr>
            </w:pPr>
          </w:p>
        </w:tc>
        <w:tc>
          <w:tcPr>
            <w:tcW w:w="660" w:type="dxa"/>
            <w:vAlign w:val="center"/>
          </w:tcPr>
          <w:p>
            <w:pPr>
              <w:autoSpaceDE/>
              <w:autoSpaceDN/>
              <w:spacing w:line="400" w:lineRule="exact"/>
              <w:jc w:val="center"/>
              <w:textAlignment w:val="baseline"/>
              <w:rPr>
                <w:rFonts w:ascii="宋体" w:hAnsi="宋体"/>
                <w:sz w:val="24"/>
                <w:szCs w:val="24"/>
              </w:rPr>
            </w:pPr>
          </w:p>
        </w:tc>
        <w:tc>
          <w:tcPr>
            <w:tcW w:w="954" w:type="dxa"/>
            <w:vAlign w:val="center"/>
          </w:tcPr>
          <w:p>
            <w:pPr>
              <w:autoSpaceDE/>
              <w:autoSpaceDN/>
              <w:spacing w:line="400" w:lineRule="exact"/>
              <w:jc w:val="center"/>
              <w:textAlignment w:val="baseline"/>
              <w:rPr>
                <w:rFonts w:ascii="宋体" w:hAnsi="宋体"/>
                <w:sz w:val="24"/>
                <w:szCs w:val="24"/>
              </w:rPr>
            </w:pPr>
          </w:p>
        </w:tc>
        <w:tc>
          <w:tcPr>
            <w:tcW w:w="1077" w:type="dxa"/>
            <w:vAlign w:val="center"/>
          </w:tcPr>
          <w:p>
            <w:pPr>
              <w:autoSpaceDE/>
              <w:autoSpaceDN/>
              <w:spacing w:line="400" w:lineRule="exact"/>
              <w:jc w:val="center"/>
              <w:textAlignment w:val="baseline"/>
              <w:rPr>
                <w:rFonts w:ascii="宋体" w:hAnsi="宋体"/>
                <w:sz w:val="24"/>
                <w:szCs w:val="24"/>
              </w:rPr>
            </w:pPr>
          </w:p>
        </w:tc>
        <w:tc>
          <w:tcPr>
            <w:tcW w:w="953" w:type="dxa"/>
            <w:vAlign w:val="center"/>
          </w:tcPr>
          <w:p>
            <w:pPr>
              <w:autoSpaceDE/>
              <w:autoSpaceDN/>
              <w:spacing w:line="400" w:lineRule="exact"/>
              <w:jc w:val="center"/>
              <w:textAlignment w:val="baseline"/>
              <w:rPr>
                <w:rFonts w:ascii="宋体" w:hAnsi="宋体"/>
                <w:sz w:val="24"/>
                <w:szCs w:val="24"/>
              </w:rPr>
            </w:pPr>
          </w:p>
        </w:tc>
        <w:tc>
          <w:tcPr>
            <w:tcW w:w="992" w:type="dxa"/>
            <w:vAlign w:val="center"/>
          </w:tcPr>
          <w:p>
            <w:pPr>
              <w:autoSpaceDE/>
              <w:autoSpaceDN/>
              <w:spacing w:line="400" w:lineRule="exact"/>
              <w:jc w:val="center"/>
              <w:textAlignment w:val="baseline"/>
              <w:rPr>
                <w:rFonts w:ascii="宋体" w:hAnsi="宋体"/>
                <w:sz w:val="24"/>
                <w:szCs w:val="24"/>
              </w:rPr>
            </w:pPr>
          </w:p>
        </w:tc>
        <w:tc>
          <w:tcPr>
            <w:tcW w:w="1082" w:type="dxa"/>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numPr>
                <w:ilvl w:val="0"/>
                <w:numId w:val="107"/>
              </w:numPr>
              <w:spacing w:line="400" w:lineRule="exact"/>
              <w:ind w:firstLine="420"/>
              <w:jc w:val="center"/>
              <w:textAlignment w:val="baseline"/>
              <w:rPr>
                <w:rFonts w:ascii="宋体" w:hAnsi="宋体"/>
                <w:sz w:val="24"/>
                <w:szCs w:val="24"/>
              </w:rPr>
            </w:pPr>
          </w:p>
        </w:tc>
        <w:tc>
          <w:tcPr>
            <w:tcW w:w="854" w:type="dxa"/>
            <w:vAlign w:val="center"/>
          </w:tcPr>
          <w:p>
            <w:pPr>
              <w:autoSpaceDE/>
              <w:autoSpaceDN/>
              <w:spacing w:line="400" w:lineRule="exact"/>
              <w:jc w:val="center"/>
              <w:textAlignment w:val="baseline"/>
              <w:rPr>
                <w:rFonts w:ascii="宋体" w:hAnsi="宋体"/>
                <w:sz w:val="24"/>
                <w:szCs w:val="24"/>
              </w:rPr>
            </w:pPr>
          </w:p>
        </w:tc>
        <w:tc>
          <w:tcPr>
            <w:tcW w:w="966" w:type="dxa"/>
            <w:vAlign w:val="center"/>
          </w:tcPr>
          <w:p>
            <w:pPr>
              <w:autoSpaceDE/>
              <w:autoSpaceDN/>
              <w:spacing w:line="400" w:lineRule="exact"/>
              <w:jc w:val="center"/>
              <w:textAlignment w:val="baseline"/>
              <w:rPr>
                <w:rFonts w:ascii="宋体" w:hAnsi="宋体"/>
                <w:sz w:val="24"/>
                <w:szCs w:val="24"/>
              </w:rPr>
            </w:pPr>
          </w:p>
        </w:tc>
        <w:tc>
          <w:tcPr>
            <w:tcW w:w="1022" w:type="dxa"/>
            <w:vAlign w:val="center"/>
          </w:tcPr>
          <w:p>
            <w:pPr>
              <w:autoSpaceDE/>
              <w:autoSpaceDN/>
              <w:spacing w:line="400" w:lineRule="exact"/>
              <w:jc w:val="center"/>
              <w:textAlignment w:val="baseline"/>
              <w:rPr>
                <w:rFonts w:ascii="宋体" w:hAnsi="宋体"/>
                <w:sz w:val="24"/>
                <w:szCs w:val="24"/>
              </w:rPr>
            </w:pPr>
          </w:p>
        </w:tc>
        <w:tc>
          <w:tcPr>
            <w:tcW w:w="660" w:type="dxa"/>
            <w:vAlign w:val="center"/>
          </w:tcPr>
          <w:p>
            <w:pPr>
              <w:autoSpaceDE/>
              <w:autoSpaceDN/>
              <w:spacing w:line="400" w:lineRule="exact"/>
              <w:jc w:val="center"/>
              <w:textAlignment w:val="baseline"/>
              <w:rPr>
                <w:rFonts w:ascii="宋体" w:hAnsi="宋体"/>
                <w:sz w:val="24"/>
                <w:szCs w:val="24"/>
              </w:rPr>
            </w:pPr>
          </w:p>
        </w:tc>
        <w:tc>
          <w:tcPr>
            <w:tcW w:w="954" w:type="dxa"/>
            <w:vAlign w:val="center"/>
          </w:tcPr>
          <w:p>
            <w:pPr>
              <w:autoSpaceDE/>
              <w:autoSpaceDN/>
              <w:spacing w:line="400" w:lineRule="exact"/>
              <w:jc w:val="center"/>
              <w:textAlignment w:val="baseline"/>
              <w:rPr>
                <w:rFonts w:ascii="宋体" w:hAnsi="宋体"/>
                <w:sz w:val="24"/>
                <w:szCs w:val="24"/>
              </w:rPr>
            </w:pPr>
          </w:p>
        </w:tc>
        <w:tc>
          <w:tcPr>
            <w:tcW w:w="1077" w:type="dxa"/>
            <w:vAlign w:val="center"/>
          </w:tcPr>
          <w:p>
            <w:pPr>
              <w:autoSpaceDE/>
              <w:autoSpaceDN/>
              <w:spacing w:line="400" w:lineRule="exact"/>
              <w:jc w:val="center"/>
              <w:textAlignment w:val="baseline"/>
              <w:rPr>
                <w:rFonts w:ascii="宋体" w:hAnsi="宋体"/>
                <w:sz w:val="24"/>
                <w:szCs w:val="24"/>
              </w:rPr>
            </w:pPr>
          </w:p>
        </w:tc>
        <w:tc>
          <w:tcPr>
            <w:tcW w:w="953" w:type="dxa"/>
            <w:vAlign w:val="center"/>
          </w:tcPr>
          <w:p>
            <w:pPr>
              <w:autoSpaceDE/>
              <w:autoSpaceDN/>
              <w:spacing w:line="400" w:lineRule="exact"/>
              <w:jc w:val="center"/>
              <w:textAlignment w:val="baseline"/>
              <w:rPr>
                <w:rFonts w:ascii="宋体" w:hAnsi="宋体"/>
                <w:sz w:val="24"/>
                <w:szCs w:val="24"/>
              </w:rPr>
            </w:pPr>
          </w:p>
        </w:tc>
        <w:tc>
          <w:tcPr>
            <w:tcW w:w="992" w:type="dxa"/>
            <w:vAlign w:val="center"/>
          </w:tcPr>
          <w:p>
            <w:pPr>
              <w:autoSpaceDE/>
              <w:autoSpaceDN/>
              <w:spacing w:line="400" w:lineRule="exact"/>
              <w:jc w:val="center"/>
              <w:textAlignment w:val="baseline"/>
              <w:rPr>
                <w:rFonts w:ascii="宋体" w:hAnsi="宋体"/>
                <w:sz w:val="24"/>
                <w:szCs w:val="24"/>
              </w:rPr>
            </w:pPr>
          </w:p>
        </w:tc>
        <w:tc>
          <w:tcPr>
            <w:tcW w:w="1082" w:type="dxa"/>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88" w:type="dxa"/>
            <w:gridSpan w:val="10"/>
            <w:vAlign w:val="center"/>
          </w:tcPr>
          <w:p>
            <w:pPr>
              <w:autoSpaceDE/>
              <w:autoSpaceDN/>
              <w:spacing w:line="400" w:lineRule="exact"/>
              <w:jc w:val="center"/>
              <w:textAlignment w:val="baseline"/>
              <w:rPr>
                <w:rFonts w:ascii="宋体" w:hAnsi="宋体" w:cs="宋体"/>
                <w:b/>
                <w:sz w:val="24"/>
                <w:szCs w:val="24"/>
              </w:rPr>
            </w:pPr>
            <w:r>
              <w:rPr>
                <w:rFonts w:hint="eastAsia" w:ascii="宋体" w:hAnsi="宋体" w:cs="宋体"/>
                <w:b/>
                <w:sz w:val="24"/>
                <w:szCs w:val="24"/>
              </w:rPr>
              <w:t>合计：</w:t>
            </w:r>
            <w:r>
              <w:rPr>
                <w:rFonts w:hint="eastAsia" w:ascii="宋体" w:hAnsi="宋体" w:cs="宋体"/>
                <w:b/>
                <w:sz w:val="24"/>
                <w:szCs w:val="24"/>
                <w:u w:val="single"/>
              </w:rPr>
              <w:t xml:space="preserve">     </w:t>
            </w:r>
            <w:r>
              <w:rPr>
                <w:rFonts w:hint="eastAsia" w:ascii="宋体" w:hAnsi="宋体" w:cs="宋体"/>
                <w:b/>
                <w:sz w:val="24"/>
                <w:szCs w:val="24"/>
              </w:rPr>
              <w:t>个业绩</w:t>
            </w:r>
          </w:p>
        </w:tc>
      </w:tr>
    </w:tbl>
    <w:p>
      <w:pPr>
        <w:autoSpaceDE/>
        <w:autoSpaceDN/>
        <w:spacing w:line="440" w:lineRule="exact"/>
        <w:jc w:val="both"/>
        <w:textAlignment w:val="baseline"/>
        <w:rPr>
          <w:rFonts w:ascii="宋体" w:hAnsi="宋体"/>
          <w:sz w:val="24"/>
          <w:szCs w:val="24"/>
        </w:rPr>
      </w:pPr>
      <w:r>
        <w:rPr>
          <w:rFonts w:hint="eastAsia"/>
          <w:bCs/>
          <w:sz w:val="24"/>
          <w:szCs w:val="24"/>
        </w:rPr>
        <w:t>备注：</w:t>
      </w:r>
      <w:r>
        <w:rPr>
          <w:rFonts w:hint="eastAsia" w:ascii="宋体" w:hAnsi="宋体"/>
          <w:sz w:val="24"/>
          <w:szCs w:val="24"/>
        </w:rPr>
        <w:t>根据评分表的要求提交相应资料。</w:t>
      </w:r>
    </w:p>
    <w:bookmarkEnd w:id="190"/>
    <w:bookmarkEnd w:id="191"/>
    <w:p>
      <w:pPr>
        <w:autoSpaceDE/>
        <w:autoSpaceDN/>
        <w:spacing w:line="500" w:lineRule="exact"/>
        <w:ind w:firstLine="124" w:firstLineChars="50"/>
        <w:jc w:val="both"/>
        <w:textAlignment w:val="baseline"/>
        <w:rPr>
          <w:rFonts w:ascii="宋体" w:hAnsi="宋体"/>
          <w:sz w:val="24"/>
          <w:szCs w:val="24"/>
          <w:u w:val="single"/>
        </w:rPr>
      </w:pPr>
      <w:r>
        <w:rPr>
          <w:rFonts w:hint="eastAsia"/>
          <w:spacing w:val="4"/>
          <w:sz w:val="24"/>
          <w:szCs w:val="24"/>
        </w:rPr>
        <w:t>投标人名称（</w:t>
      </w:r>
      <w:r>
        <w:rPr>
          <w:rFonts w:hint="eastAsia" w:ascii="宋体" w:hAnsi="宋体"/>
          <w:sz w:val="24"/>
          <w:szCs w:val="24"/>
        </w:rPr>
        <w:t>单位盖</w:t>
      </w:r>
      <w:r>
        <w:rPr>
          <w:rFonts w:hint="eastAsia"/>
          <w:spacing w:val="4"/>
          <w:sz w:val="24"/>
          <w:szCs w:val="24"/>
        </w:rPr>
        <w:t>公章）：</w:t>
      </w:r>
    </w:p>
    <w:p>
      <w:pPr>
        <w:autoSpaceDE/>
        <w:autoSpaceDN/>
        <w:spacing w:line="440" w:lineRule="exact"/>
        <w:ind w:firstLine="124" w:firstLineChars="50"/>
        <w:jc w:val="both"/>
        <w:textAlignment w:val="baseline"/>
        <w:rPr>
          <w:spacing w:val="4"/>
          <w:sz w:val="24"/>
          <w:szCs w:val="24"/>
        </w:rPr>
      </w:pPr>
      <w:r>
        <w:rPr>
          <w:rFonts w:hint="eastAsia"/>
          <w:spacing w:val="4"/>
          <w:sz w:val="24"/>
          <w:szCs w:val="24"/>
        </w:rPr>
        <w:t>日期：</w:t>
      </w:r>
    </w:p>
    <w:p>
      <w:pPr>
        <w:autoSpaceDE/>
        <w:autoSpaceDN/>
        <w:spacing w:line="440" w:lineRule="exact"/>
        <w:ind w:firstLine="124" w:firstLineChars="50"/>
        <w:jc w:val="both"/>
        <w:textAlignment w:val="baseline"/>
        <w:rPr>
          <w:spacing w:val="4"/>
          <w:sz w:val="24"/>
          <w:szCs w:val="24"/>
        </w:rPr>
      </w:pPr>
    </w:p>
    <w:p>
      <w:pPr>
        <w:tabs>
          <w:tab w:val="left" w:pos="142"/>
        </w:tabs>
        <w:spacing w:line="360" w:lineRule="auto"/>
        <w:ind w:left="-2" w:leftChars="-1" w:firstLine="2"/>
        <w:jc w:val="center"/>
        <w:textAlignment w:val="baseline"/>
        <w:outlineLvl w:val="1"/>
        <w:rPr>
          <w:rFonts w:ascii="黑体" w:hAnsi="黑体" w:eastAsia="黑体"/>
          <w:sz w:val="32"/>
          <w:szCs w:val="32"/>
        </w:rPr>
      </w:pPr>
      <w:bookmarkStart w:id="192" w:name="_Toc18258"/>
      <w:bookmarkStart w:id="193" w:name="_Toc52165084"/>
      <w:bookmarkStart w:id="194" w:name="_Toc50737300"/>
      <w:bookmarkStart w:id="195" w:name="_Toc23968"/>
      <w:bookmarkStart w:id="196" w:name="_Toc275865618"/>
      <w:bookmarkStart w:id="197" w:name="_Toc50736480"/>
      <w:bookmarkStart w:id="198" w:name="_Toc50691042"/>
      <w:bookmarkStart w:id="199" w:name="_Toc50737332"/>
      <w:bookmarkStart w:id="200" w:name="_Toc435514871"/>
      <w:bookmarkStart w:id="201" w:name="_Toc435515311"/>
      <w:r>
        <w:rPr>
          <w:rFonts w:hint="eastAsia" w:ascii="宋体" w:hAnsi="宋体" w:cs="宋体"/>
          <w:b/>
          <w:bCs/>
          <w:sz w:val="32"/>
          <w:szCs w:val="32"/>
        </w:rPr>
        <w:t>项目经理及管理技术人员一览表</w:t>
      </w:r>
      <w:bookmarkEnd w:id="192"/>
      <w:bookmarkEnd w:id="193"/>
      <w:bookmarkEnd w:id="194"/>
      <w:bookmarkEnd w:id="195"/>
      <w:bookmarkEnd w:id="196"/>
      <w:bookmarkEnd w:id="197"/>
      <w:bookmarkEnd w:id="198"/>
      <w:bookmarkEnd w:id="199"/>
      <w:bookmarkEnd w:id="200"/>
      <w:bookmarkEnd w:id="201"/>
    </w:p>
    <w:p>
      <w:pPr>
        <w:widowControl/>
        <w:autoSpaceDE/>
        <w:autoSpaceDN/>
        <w:snapToGrid w:val="0"/>
        <w:spacing w:line="360" w:lineRule="auto"/>
        <w:textAlignment w:val="baseline"/>
        <w:rPr>
          <w:rFonts w:ascii="宋体" w:hAnsi="宋体"/>
          <w:sz w:val="24"/>
          <w:szCs w:val="24"/>
        </w:rPr>
      </w:pPr>
      <w:r>
        <w:rPr>
          <w:rFonts w:hint="eastAsia" w:ascii="宋体" w:hAnsi="宋体"/>
          <w:sz w:val="24"/>
          <w:szCs w:val="24"/>
        </w:rPr>
        <w:t>项目名称：广州市广百物流有限公司购置重型厢式货车及重型半挂牵引车采购项目</w:t>
      </w:r>
    </w:p>
    <w:tbl>
      <w:tblPr>
        <w:tblStyle w:val="20"/>
        <w:tblW w:w="90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序号</w:t>
            </w:r>
          </w:p>
        </w:tc>
        <w:tc>
          <w:tcPr>
            <w:tcW w:w="1034"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姓名</w:t>
            </w:r>
          </w:p>
        </w:tc>
        <w:tc>
          <w:tcPr>
            <w:tcW w:w="662"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性别</w:t>
            </w:r>
          </w:p>
        </w:tc>
        <w:tc>
          <w:tcPr>
            <w:tcW w:w="658"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年龄</w:t>
            </w:r>
          </w:p>
        </w:tc>
        <w:tc>
          <w:tcPr>
            <w:tcW w:w="822"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学历</w:t>
            </w:r>
          </w:p>
        </w:tc>
        <w:tc>
          <w:tcPr>
            <w:tcW w:w="1051"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职称</w:t>
            </w:r>
          </w:p>
        </w:tc>
        <w:tc>
          <w:tcPr>
            <w:tcW w:w="731"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专业</w:t>
            </w:r>
          </w:p>
        </w:tc>
        <w:tc>
          <w:tcPr>
            <w:tcW w:w="579" w:type="dxa"/>
            <w:tcBorders>
              <w:top w:val="single" w:color="auto" w:sz="12"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经验年限</w:t>
            </w:r>
          </w:p>
        </w:tc>
        <w:tc>
          <w:tcPr>
            <w:tcW w:w="924" w:type="dxa"/>
            <w:tcBorders>
              <w:top w:val="single" w:color="auto" w:sz="12" w:space="0"/>
              <w:bottom w:val="double" w:color="auto" w:sz="4" w:space="0"/>
              <w:right w:val="sing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担任职务</w:t>
            </w:r>
          </w:p>
        </w:tc>
        <w:tc>
          <w:tcPr>
            <w:tcW w:w="709" w:type="dxa"/>
            <w:tcBorders>
              <w:top w:val="single" w:color="auto" w:sz="12" w:space="0"/>
              <w:left w:val="single" w:color="auto" w:sz="4" w:space="0"/>
              <w:bottom w:val="double" w:color="auto" w:sz="4" w:space="0"/>
              <w:right w:val="single" w:color="auto" w:sz="6"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承担工作内容</w:t>
            </w:r>
          </w:p>
        </w:tc>
        <w:tc>
          <w:tcPr>
            <w:tcW w:w="1283" w:type="dxa"/>
            <w:tcBorders>
              <w:top w:val="single" w:color="auto" w:sz="12" w:space="0"/>
              <w:left w:val="single" w:color="auto" w:sz="6" w:space="0"/>
              <w:bottom w:val="double" w:color="auto" w:sz="4" w:space="0"/>
            </w:tcBorders>
            <w:shd w:val="clear" w:color="auto" w:fill="EEECE1"/>
            <w:vAlign w:val="center"/>
          </w:tcPr>
          <w:p>
            <w:pPr>
              <w:autoSpaceDE/>
              <w:autoSpaceDN/>
              <w:snapToGrid w:val="0"/>
              <w:spacing w:line="360" w:lineRule="atLeast"/>
              <w:ind w:left="-88" w:leftChars="-44" w:right="-76" w:rightChars="-38"/>
              <w:jc w:val="center"/>
              <w:textAlignment w:val="baseline"/>
              <w:rPr>
                <w:rFonts w:ascii="宋体" w:hAnsi="宋体"/>
                <w:b/>
                <w:sz w:val="24"/>
                <w:szCs w:val="24"/>
              </w:rPr>
            </w:pPr>
            <w:r>
              <w:rPr>
                <w:rFonts w:hint="eastAsia" w:ascii="宋体" w:hAnsi="宋体"/>
                <w:b/>
                <w:sz w:val="24"/>
                <w:szCs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numPr>
                <w:ilvl w:val="0"/>
                <w:numId w:val="108"/>
              </w:numPr>
              <w:spacing w:line="400" w:lineRule="exact"/>
              <w:ind w:firstLine="420"/>
              <w:jc w:val="center"/>
              <w:textAlignment w:val="baseline"/>
              <w:rPr>
                <w:rFonts w:ascii="宋体" w:hAnsi="宋体"/>
                <w:sz w:val="24"/>
                <w:szCs w:val="24"/>
              </w:rPr>
            </w:pPr>
          </w:p>
        </w:tc>
        <w:tc>
          <w:tcPr>
            <w:tcW w:w="1034"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662"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658"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822"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1051"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731"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579" w:type="dxa"/>
            <w:tcBorders>
              <w:top w:val="double" w:color="auto" w:sz="4" w:space="0"/>
            </w:tcBorders>
            <w:vAlign w:val="center"/>
          </w:tcPr>
          <w:p>
            <w:pPr>
              <w:autoSpaceDE/>
              <w:autoSpaceDN/>
              <w:spacing w:line="400" w:lineRule="exact"/>
              <w:jc w:val="center"/>
              <w:textAlignment w:val="baseline"/>
              <w:rPr>
                <w:rFonts w:ascii="宋体" w:hAnsi="宋体"/>
                <w:sz w:val="24"/>
                <w:szCs w:val="24"/>
              </w:rPr>
            </w:pPr>
          </w:p>
        </w:tc>
        <w:tc>
          <w:tcPr>
            <w:tcW w:w="924" w:type="dxa"/>
            <w:tcBorders>
              <w:top w:val="double" w:color="auto" w:sz="4" w:space="0"/>
              <w:right w:val="single" w:color="auto" w:sz="4" w:space="0"/>
            </w:tcBorders>
            <w:vAlign w:val="center"/>
          </w:tcPr>
          <w:p>
            <w:pPr>
              <w:autoSpaceDE/>
              <w:autoSpaceDN/>
              <w:spacing w:line="400" w:lineRule="exact"/>
              <w:jc w:val="center"/>
              <w:textAlignment w:val="baseline"/>
              <w:rPr>
                <w:rFonts w:ascii="宋体" w:hAnsi="宋体"/>
                <w:sz w:val="24"/>
                <w:szCs w:val="24"/>
              </w:rPr>
            </w:pPr>
          </w:p>
        </w:tc>
        <w:tc>
          <w:tcPr>
            <w:tcW w:w="709" w:type="dxa"/>
            <w:tcBorders>
              <w:top w:val="double" w:color="auto" w:sz="4" w:space="0"/>
              <w:left w:val="single" w:color="auto" w:sz="4" w:space="0"/>
              <w:right w:val="single" w:color="auto" w:sz="6" w:space="0"/>
            </w:tcBorders>
            <w:vAlign w:val="center"/>
          </w:tcPr>
          <w:p>
            <w:pPr>
              <w:autoSpaceDE/>
              <w:autoSpaceDN/>
              <w:spacing w:line="400" w:lineRule="exact"/>
              <w:jc w:val="center"/>
              <w:textAlignment w:val="baseline"/>
              <w:rPr>
                <w:rFonts w:ascii="宋体" w:hAnsi="宋体"/>
                <w:sz w:val="24"/>
                <w:szCs w:val="24"/>
              </w:rPr>
            </w:pPr>
          </w:p>
        </w:tc>
        <w:tc>
          <w:tcPr>
            <w:tcW w:w="1283" w:type="dxa"/>
            <w:tcBorders>
              <w:top w:val="double" w:color="auto" w:sz="4" w:space="0"/>
              <w:left w:val="single" w:color="auto" w:sz="6" w:space="0"/>
            </w:tcBorders>
            <w:vAlign w:val="center"/>
          </w:tcPr>
          <w:p>
            <w:pPr>
              <w:autoSpaceDE/>
              <w:autoSpaceDN/>
              <w:snapToGrid w:val="0"/>
              <w:spacing w:line="360" w:lineRule="atLeast"/>
              <w:jc w:val="center"/>
              <w:textAlignment w:val="baseline"/>
              <w:rPr>
                <w:rFonts w:ascii="宋体" w:hAnsi="宋体"/>
                <w:b/>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numPr>
                <w:ilvl w:val="0"/>
                <w:numId w:val="108"/>
              </w:numPr>
              <w:spacing w:line="400" w:lineRule="exact"/>
              <w:ind w:firstLine="420"/>
              <w:jc w:val="center"/>
              <w:textAlignment w:val="baseline"/>
              <w:rPr>
                <w:rFonts w:ascii="宋体" w:hAnsi="宋体"/>
                <w:sz w:val="24"/>
                <w:szCs w:val="24"/>
              </w:rPr>
            </w:pPr>
          </w:p>
        </w:tc>
        <w:tc>
          <w:tcPr>
            <w:tcW w:w="1034" w:type="dxa"/>
            <w:vAlign w:val="center"/>
          </w:tcPr>
          <w:p>
            <w:pPr>
              <w:autoSpaceDE/>
              <w:autoSpaceDN/>
              <w:spacing w:line="400" w:lineRule="exact"/>
              <w:jc w:val="center"/>
              <w:textAlignment w:val="baseline"/>
              <w:rPr>
                <w:rFonts w:ascii="宋体" w:hAnsi="宋体"/>
                <w:sz w:val="24"/>
                <w:szCs w:val="24"/>
              </w:rPr>
            </w:pPr>
          </w:p>
        </w:tc>
        <w:tc>
          <w:tcPr>
            <w:tcW w:w="662" w:type="dxa"/>
            <w:vAlign w:val="center"/>
          </w:tcPr>
          <w:p>
            <w:pPr>
              <w:autoSpaceDE/>
              <w:autoSpaceDN/>
              <w:spacing w:line="400" w:lineRule="exact"/>
              <w:jc w:val="center"/>
              <w:textAlignment w:val="baseline"/>
              <w:rPr>
                <w:rFonts w:ascii="宋体" w:hAnsi="宋体"/>
                <w:sz w:val="24"/>
                <w:szCs w:val="24"/>
              </w:rPr>
            </w:pPr>
          </w:p>
        </w:tc>
        <w:tc>
          <w:tcPr>
            <w:tcW w:w="658" w:type="dxa"/>
            <w:vAlign w:val="center"/>
          </w:tcPr>
          <w:p>
            <w:pPr>
              <w:autoSpaceDE/>
              <w:autoSpaceDN/>
              <w:spacing w:line="400" w:lineRule="exact"/>
              <w:jc w:val="center"/>
              <w:textAlignment w:val="baseline"/>
              <w:rPr>
                <w:rFonts w:ascii="宋体" w:hAnsi="宋体"/>
                <w:sz w:val="24"/>
                <w:szCs w:val="24"/>
              </w:rPr>
            </w:pPr>
          </w:p>
        </w:tc>
        <w:tc>
          <w:tcPr>
            <w:tcW w:w="822" w:type="dxa"/>
            <w:vAlign w:val="center"/>
          </w:tcPr>
          <w:p>
            <w:pPr>
              <w:autoSpaceDE/>
              <w:autoSpaceDN/>
              <w:spacing w:line="400" w:lineRule="exact"/>
              <w:jc w:val="center"/>
              <w:textAlignment w:val="baseline"/>
              <w:rPr>
                <w:rFonts w:ascii="宋体" w:hAnsi="宋体"/>
                <w:sz w:val="24"/>
                <w:szCs w:val="24"/>
              </w:rPr>
            </w:pPr>
          </w:p>
        </w:tc>
        <w:tc>
          <w:tcPr>
            <w:tcW w:w="1051" w:type="dxa"/>
            <w:vAlign w:val="center"/>
          </w:tcPr>
          <w:p>
            <w:pPr>
              <w:autoSpaceDE/>
              <w:autoSpaceDN/>
              <w:spacing w:line="400" w:lineRule="exact"/>
              <w:jc w:val="center"/>
              <w:textAlignment w:val="baseline"/>
              <w:rPr>
                <w:rFonts w:ascii="宋体" w:hAnsi="宋体"/>
                <w:sz w:val="24"/>
                <w:szCs w:val="24"/>
              </w:rPr>
            </w:pPr>
          </w:p>
        </w:tc>
        <w:tc>
          <w:tcPr>
            <w:tcW w:w="731" w:type="dxa"/>
            <w:vAlign w:val="center"/>
          </w:tcPr>
          <w:p>
            <w:pPr>
              <w:autoSpaceDE/>
              <w:autoSpaceDN/>
              <w:spacing w:line="400" w:lineRule="exact"/>
              <w:jc w:val="center"/>
              <w:textAlignment w:val="baseline"/>
              <w:rPr>
                <w:rFonts w:ascii="宋体" w:hAnsi="宋体"/>
                <w:sz w:val="24"/>
                <w:szCs w:val="24"/>
              </w:rPr>
            </w:pPr>
          </w:p>
        </w:tc>
        <w:tc>
          <w:tcPr>
            <w:tcW w:w="579" w:type="dxa"/>
            <w:vAlign w:val="center"/>
          </w:tcPr>
          <w:p>
            <w:pPr>
              <w:autoSpaceDE/>
              <w:autoSpaceDN/>
              <w:spacing w:line="400" w:lineRule="exact"/>
              <w:jc w:val="center"/>
              <w:textAlignment w:val="baseline"/>
              <w:rPr>
                <w:rFonts w:ascii="宋体" w:hAnsi="宋体"/>
                <w:sz w:val="24"/>
                <w:szCs w:val="24"/>
              </w:rPr>
            </w:pPr>
          </w:p>
        </w:tc>
        <w:tc>
          <w:tcPr>
            <w:tcW w:w="924" w:type="dxa"/>
            <w:tcBorders>
              <w:right w:val="single" w:color="auto" w:sz="4" w:space="0"/>
            </w:tcBorders>
            <w:vAlign w:val="center"/>
          </w:tcPr>
          <w:p>
            <w:pPr>
              <w:autoSpaceDE/>
              <w:autoSpaceDN/>
              <w:spacing w:line="400" w:lineRule="exact"/>
              <w:jc w:val="center"/>
              <w:textAlignment w:val="baseline"/>
              <w:rPr>
                <w:rFonts w:ascii="宋体" w:hAnsi="宋体"/>
                <w:sz w:val="24"/>
                <w:szCs w:val="24"/>
              </w:rPr>
            </w:pPr>
          </w:p>
        </w:tc>
        <w:tc>
          <w:tcPr>
            <w:tcW w:w="709" w:type="dxa"/>
            <w:tcBorders>
              <w:left w:val="single" w:color="auto" w:sz="4" w:space="0"/>
              <w:right w:val="single" w:color="auto" w:sz="6" w:space="0"/>
            </w:tcBorders>
            <w:vAlign w:val="center"/>
          </w:tcPr>
          <w:p>
            <w:pPr>
              <w:autoSpaceDE/>
              <w:autoSpaceDN/>
              <w:spacing w:line="400" w:lineRule="exact"/>
              <w:jc w:val="center"/>
              <w:textAlignment w:val="baseline"/>
              <w:rPr>
                <w:rFonts w:ascii="宋体" w:hAnsi="宋体"/>
                <w:sz w:val="24"/>
                <w:szCs w:val="24"/>
              </w:rPr>
            </w:pPr>
          </w:p>
        </w:tc>
        <w:tc>
          <w:tcPr>
            <w:tcW w:w="1283" w:type="dxa"/>
            <w:tcBorders>
              <w:left w:val="single" w:color="auto" w:sz="6" w:space="0"/>
            </w:tcBorders>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numPr>
                <w:ilvl w:val="0"/>
                <w:numId w:val="108"/>
              </w:numPr>
              <w:spacing w:line="400" w:lineRule="exact"/>
              <w:ind w:firstLine="420"/>
              <w:jc w:val="center"/>
              <w:textAlignment w:val="baseline"/>
              <w:rPr>
                <w:rFonts w:ascii="宋体" w:hAnsi="宋体"/>
                <w:sz w:val="24"/>
                <w:szCs w:val="24"/>
              </w:rPr>
            </w:pPr>
          </w:p>
        </w:tc>
        <w:tc>
          <w:tcPr>
            <w:tcW w:w="1034" w:type="dxa"/>
            <w:vAlign w:val="center"/>
          </w:tcPr>
          <w:p>
            <w:pPr>
              <w:autoSpaceDE/>
              <w:autoSpaceDN/>
              <w:spacing w:line="400" w:lineRule="exact"/>
              <w:jc w:val="center"/>
              <w:textAlignment w:val="baseline"/>
              <w:rPr>
                <w:rFonts w:ascii="宋体" w:hAnsi="宋体"/>
                <w:sz w:val="24"/>
                <w:szCs w:val="24"/>
              </w:rPr>
            </w:pPr>
          </w:p>
        </w:tc>
        <w:tc>
          <w:tcPr>
            <w:tcW w:w="662" w:type="dxa"/>
            <w:vAlign w:val="center"/>
          </w:tcPr>
          <w:p>
            <w:pPr>
              <w:autoSpaceDE/>
              <w:autoSpaceDN/>
              <w:spacing w:line="400" w:lineRule="exact"/>
              <w:jc w:val="center"/>
              <w:textAlignment w:val="baseline"/>
              <w:rPr>
                <w:rFonts w:ascii="宋体" w:hAnsi="宋体"/>
                <w:sz w:val="24"/>
                <w:szCs w:val="24"/>
              </w:rPr>
            </w:pPr>
          </w:p>
        </w:tc>
        <w:tc>
          <w:tcPr>
            <w:tcW w:w="658" w:type="dxa"/>
            <w:vAlign w:val="center"/>
          </w:tcPr>
          <w:p>
            <w:pPr>
              <w:autoSpaceDE/>
              <w:autoSpaceDN/>
              <w:spacing w:line="400" w:lineRule="exact"/>
              <w:jc w:val="center"/>
              <w:textAlignment w:val="baseline"/>
              <w:rPr>
                <w:rFonts w:ascii="宋体" w:hAnsi="宋体"/>
                <w:sz w:val="24"/>
                <w:szCs w:val="24"/>
              </w:rPr>
            </w:pPr>
          </w:p>
        </w:tc>
        <w:tc>
          <w:tcPr>
            <w:tcW w:w="822" w:type="dxa"/>
            <w:vAlign w:val="center"/>
          </w:tcPr>
          <w:p>
            <w:pPr>
              <w:autoSpaceDE/>
              <w:autoSpaceDN/>
              <w:spacing w:line="400" w:lineRule="exact"/>
              <w:jc w:val="center"/>
              <w:textAlignment w:val="baseline"/>
              <w:rPr>
                <w:rFonts w:ascii="宋体" w:hAnsi="宋体"/>
                <w:sz w:val="24"/>
                <w:szCs w:val="24"/>
              </w:rPr>
            </w:pPr>
          </w:p>
        </w:tc>
        <w:tc>
          <w:tcPr>
            <w:tcW w:w="1051" w:type="dxa"/>
            <w:vAlign w:val="center"/>
          </w:tcPr>
          <w:p>
            <w:pPr>
              <w:autoSpaceDE/>
              <w:autoSpaceDN/>
              <w:spacing w:line="400" w:lineRule="exact"/>
              <w:jc w:val="center"/>
              <w:textAlignment w:val="baseline"/>
              <w:rPr>
                <w:rFonts w:ascii="宋体" w:hAnsi="宋体"/>
                <w:sz w:val="24"/>
                <w:szCs w:val="24"/>
              </w:rPr>
            </w:pPr>
          </w:p>
        </w:tc>
        <w:tc>
          <w:tcPr>
            <w:tcW w:w="731" w:type="dxa"/>
            <w:vAlign w:val="center"/>
          </w:tcPr>
          <w:p>
            <w:pPr>
              <w:autoSpaceDE/>
              <w:autoSpaceDN/>
              <w:spacing w:line="400" w:lineRule="exact"/>
              <w:jc w:val="center"/>
              <w:textAlignment w:val="baseline"/>
              <w:rPr>
                <w:rFonts w:ascii="宋体" w:hAnsi="宋体"/>
                <w:sz w:val="24"/>
                <w:szCs w:val="24"/>
              </w:rPr>
            </w:pPr>
          </w:p>
        </w:tc>
        <w:tc>
          <w:tcPr>
            <w:tcW w:w="579" w:type="dxa"/>
            <w:vAlign w:val="center"/>
          </w:tcPr>
          <w:p>
            <w:pPr>
              <w:autoSpaceDE/>
              <w:autoSpaceDN/>
              <w:spacing w:line="400" w:lineRule="exact"/>
              <w:jc w:val="center"/>
              <w:textAlignment w:val="baseline"/>
              <w:rPr>
                <w:rFonts w:ascii="宋体" w:hAnsi="宋体"/>
                <w:sz w:val="24"/>
                <w:szCs w:val="24"/>
              </w:rPr>
            </w:pPr>
          </w:p>
        </w:tc>
        <w:tc>
          <w:tcPr>
            <w:tcW w:w="924" w:type="dxa"/>
            <w:tcBorders>
              <w:right w:val="single" w:color="auto" w:sz="4" w:space="0"/>
            </w:tcBorders>
            <w:vAlign w:val="center"/>
          </w:tcPr>
          <w:p>
            <w:pPr>
              <w:autoSpaceDE/>
              <w:autoSpaceDN/>
              <w:spacing w:line="400" w:lineRule="exact"/>
              <w:jc w:val="center"/>
              <w:textAlignment w:val="baseline"/>
              <w:rPr>
                <w:rFonts w:ascii="宋体" w:hAnsi="宋体"/>
                <w:sz w:val="24"/>
                <w:szCs w:val="24"/>
              </w:rPr>
            </w:pPr>
          </w:p>
        </w:tc>
        <w:tc>
          <w:tcPr>
            <w:tcW w:w="709" w:type="dxa"/>
            <w:tcBorders>
              <w:left w:val="single" w:color="auto" w:sz="4" w:space="0"/>
              <w:right w:val="single" w:color="auto" w:sz="6" w:space="0"/>
            </w:tcBorders>
            <w:vAlign w:val="center"/>
          </w:tcPr>
          <w:p>
            <w:pPr>
              <w:autoSpaceDE/>
              <w:autoSpaceDN/>
              <w:spacing w:line="400" w:lineRule="exact"/>
              <w:jc w:val="center"/>
              <w:textAlignment w:val="baseline"/>
              <w:rPr>
                <w:rFonts w:ascii="宋体" w:hAnsi="宋体"/>
                <w:sz w:val="24"/>
                <w:szCs w:val="24"/>
              </w:rPr>
            </w:pPr>
          </w:p>
        </w:tc>
        <w:tc>
          <w:tcPr>
            <w:tcW w:w="1283" w:type="dxa"/>
            <w:tcBorders>
              <w:left w:val="single" w:color="auto" w:sz="6" w:space="0"/>
            </w:tcBorders>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numPr>
                <w:ilvl w:val="0"/>
                <w:numId w:val="108"/>
              </w:numPr>
              <w:spacing w:line="400" w:lineRule="exact"/>
              <w:ind w:firstLine="420"/>
              <w:jc w:val="center"/>
              <w:textAlignment w:val="baseline"/>
              <w:rPr>
                <w:rFonts w:ascii="宋体" w:hAnsi="宋体"/>
                <w:sz w:val="24"/>
                <w:szCs w:val="24"/>
              </w:rPr>
            </w:pPr>
          </w:p>
        </w:tc>
        <w:tc>
          <w:tcPr>
            <w:tcW w:w="1034" w:type="dxa"/>
            <w:vAlign w:val="center"/>
          </w:tcPr>
          <w:p>
            <w:pPr>
              <w:autoSpaceDE/>
              <w:autoSpaceDN/>
              <w:spacing w:line="400" w:lineRule="exact"/>
              <w:jc w:val="center"/>
              <w:textAlignment w:val="baseline"/>
              <w:rPr>
                <w:rFonts w:ascii="宋体" w:hAnsi="宋体"/>
                <w:sz w:val="24"/>
                <w:szCs w:val="24"/>
              </w:rPr>
            </w:pPr>
          </w:p>
        </w:tc>
        <w:tc>
          <w:tcPr>
            <w:tcW w:w="662" w:type="dxa"/>
            <w:vAlign w:val="center"/>
          </w:tcPr>
          <w:p>
            <w:pPr>
              <w:autoSpaceDE/>
              <w:autoSpaceDN/>
              <w:spacing w:line="400" w:lineRule="exact"/>
              <w:jc w:val="center"/>
              <w:textAlignment w:val="baseline"/>
              <w:rPr>
                <w:rFonts w:ascii="宋体" w:hAnsi="宋体"/>
                <w:sz w:val="24"/>
                <w:szCs w:val="24"/>
              </w:rPr>
            </w:pPr>
          </w:p>
        </w:tc>
        <w:tc>
          <w:tcPr>
            <w:tcW w:w="658" w:type="dxa"/>
            <w:vAlign w:val="center"/>
          </w:tcPr>
          <w:p>
            <w:pPr>
              <w:autoSpaceDE/>
              <w:autoSpaceDN/>
              <w:spacing w:line="400" w:lineRule="exact"/>
              <w:jc w:val="center"/>
              <w:textAlignment w:val="baseline"/>
              <w:rPr>
                <w:rFonts w:ascii="宋体" w:hAnsi="宋体"/>
                <w:sz w:val="24"/>
                <w:szCs w:val="24"/>
              </w:rPr>
            </w:pPr>
          </w:p>
        </w:tc>
        <w:tc>
          <w:tcPr>
            <w:tcW w:w="822" w:type="dxa"/>
            <w:vAlign w:val="center"/>
          </w:tcPr>
          <w:p>
            <w:pPr>
              <w:autoSpaceDE/>
              <w:autoSpaceDN/>
              <w:spacing w:line="400" w:lineRule="exact"/>
              <w:jc w:val="center"/>
              <w:textAlignment w:val="baseline"/>
              <w:rPr>
                <w:rFonts w:ascii="宋体" w:hAnsi="宋体"/>
                <w:sz w:val="24"/>
                <w:szCs w:val="24"/>
              </w:rPr>
            </w:pPr>
          </w:p>
        </w:tc>
        <w:tc>
          <w:tcPr>
            <w:tcW w:w="1051" w:type="dxa"/>
            <w:vAlign w:val="center"/>
          </w:tcPr>
          <w:p>
            <w:pPr>
              <w:autoSpaceDE/>
              <w:autoSpaceDN/>
              <w:spacing w:line="400" w:lineRule="exact"/>
              <w:jc w:val="center"/>
              <w:textAlignment w:val="baseline"/>
              <w:rPr>
                <w:rFonts w:ascii="宋体" w:hAnsi="宋体"/>
                <w:sz w:val="24"/>
                <w:szCs w:val="24"/>
              </w:rPr>
            </w:pPr>
          </w:p>
        </w:tc>
        <w:tc>
          <w:tcPr>
            <w:tcW w:w="731" w:type="dxa"/>
            <w:vAlign w:val="center"/>
          </w:tcPr>
          <w:p>
            <w:pPr>
              <w:autoSpaceDE/>
              <w:autoSpaceDN/>
              <w:spacing w:line="400" w:lineRule="exact"/>
              <w:jc w:val="center"/>
              <w:textAlignment w:val="baseline"/>
              <w:rPr>
                <w:rFonts w:ascii="宋体" w:hAnsi="宋体"/>
                <w:sz w:val="24"/>
                <w:szCs w:val="24"/>
              </w:rPr>
            </w:pPr>
          </w:p>
        </w:tc>
        <w:tc>
          <w:tcPr>
            <w:tcW w:w="579" w:type="dxa"/>
            <w:vAlign w:val="center"/>
          </w:tcPr>
          <w:p>
            <w:pPr>
              <w:autoSpaceDE/>
              <w:autoSpaceDN/>
              <w:spacing w:line="400" w:lineRule="exact"/>
              <w:jc w:val="center"/>
              <w:textAlignment w:val="baseline"/>
              <w:rPr>
                <w:rFonts w:ascii="宋体" w:hAnsi="宋体"/>
                <w:sz w:val="24"/>
                <w:szCs w:val="24"/>
              </w:rPr>
            </w:pPr>
          </w:p>
        </w:tc>
        <w:tc>
          <w:tcPr>
            <w:tcW w:w="924" w:type="dxa"/>
            <w:tcBorders>
              <w:right w:val="single" w:color="auto" w:sz="4" w:space="0"/>
            </w:tcBorders>
            <w:vAlign w:val="center"/>
          </w:tcPr>
          <w:p>
            <w:pPr>
              <w:autoSpaceDE/>
              <w:autoSpaceDN/>
              <w:spacing w:line="400" w:lineRule="exact"/>
              <w:jc w:val="center"/>
              <w:textAlignment w:val="baseline"/>
              <w:rPr>
                <w:rFonts w:ascii="宋体" w:hAnsi="宋体"/>
                <w:sz w:val="24"/>
                <w:szCs w:val="24"/>
              </w:rPr>
            </w:pPr>
          </w:p>
        </w:tc>
        <w:tc>
          <w:tcPr>
            <w:tcW w:w="709" w:type="dxa"/>
            <w:tcBorders>
              <w:left w:val="single" w:color="auto" w:sz="4" w:space="0"/>
              <w:right w:val="single" w:color="auto" w:sz="6" w:space="0"/>
            </w:tcBorders>
            <w:vAlign w:val="center"/>
          </w:tcPr>
          <w:p>
            <w:pPr>
              <w:autoSpaceDE/>
              <w:autoSpaceDN/>
              <w:spacing w:line="400" w:lineRule="exact"/>
              <w:jc w:val="center"/>
              <w:textAlignment w:val="baseline"/>
              <w:rPr>
                <w:rFonts w:ascii="宋体" w:hAnsi="宋体"/>
                <w:sz w:val="24"/>
                <w:szCs w:val="24"/>
              </w:rPr>
            </w:pPr>
          </w:p>
        </w:tc>
        <w:tc>
          <w:tcPr>
            <w:tcW w:w="1283" w:type="dxa"/>
            <w:tcBorders>
              <w:left w:val="single" w:color="auto" w:sz="6" w:space="0"/>
            </w:tcBorders>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numPr>
                <w:ilvl w:val="0"/>
                <w:numId w:val="108"/>
              </w:numPr>
              <w:spacing w:line="400" w:lineRule="exact"/>
              <w:ind w:firstLine="420"/>
              <w:jc w:val="center"/>
              <w:textAlignment w:val="baseline"/>
              <w:rPr>
                <w:rFonts w:ascii="宋体" w:hAnsi="宋体"/>
                <w:sz w:val="24"/>
                <w:szCs w:val="24"/>
              </w:rPr>
            </w:pPr>
          </w:p>
        </w:tc>
        <w:tc>
          <w:tcPr>
            <w:tcW w:w="1034" w:type="dxa"/>
            <w:vAlign w:val="center"/>
          </w:tcPr>
          <w:p>
            <w:pPr>
              <w:autoSpaceDE/>
              <w:autoSpaceDN/>
              <w:spacing w:line="400" w:lineRule="exact"/>
              <w:jc w:val="center"/>
              <w:textAlignment w:val="baseline"/>
              <w:rPr>
                <w:rFonts w:ascii="宋体" w:hAnsi="宋体"/>
                <w:sz w:val="24"/>
                <w:szCs w:val="24"/>
              </w:rPr>
            </w:pPr>
          </w:p>
        </w:tc>
        <w:tc>
          <w:tcPr>
            <w:tcW w:w="662" w:type="dxa"/>
            <w:vAlign w:val="center"/>
          </w:tcPr>
          <w:p>
            <w:pPr>
              <w:autoSpaceDE/>
              <w:autoSpaceDN/>
              <w:spacing w:line="400" w:lineRule="exact"/>
              <w:jc w:val="center"/>
              <w:textAlignment w:val="baseline"/>
              <w:rPr>
                <w:rFonts w:ascii="宋体" w:hAnsi="宋体"/>
                <w:sz w:val="24"/>
                <w:szCs w:val="24"/>
              </w:rPr>
            </w:pPr>
          </w:p>
        </w:tc>
        <w:tc>
          <w:tcPr>
            <w:tcW w:w="658" w:type="dxa"/>
            <w:vAlign w:val="center"/>
          </w:tcPr>
          <w:p>
            <w:pPr>
              <w:autoSpaceDE/>
              <w:autoSpaceDN/>
              <w:spacing w:line="400" w:lineRule="exact"/>
              <w:jc w:val="center"/>
              <w:textAlignment w:val="baseline"/>
              <w:rPr>
                <w:rFonts w:ascii="宋体" w:hAnsi="宋体"/>
                <w:sz w:val="24"/>
                <w:szCs w:val="24"/>
              </w:rPr>
            </w:pPr>
          </w:p>
        </w:tc>
        <w:tc>
          <w:tcPr>
            <w:tcW w:w="822" w:type="dxa"/>
            <w:vAlign w:val="center"/>
          </w:tcPr>
          <w:p>
            <w:pPr>
              <w:autoSpaceDE/>
              <w:autoSpaceDN/>
              <w:spacing w:line="400" w:lineRule="exact"/>
              <w:jc w:val="center"/>
              <w:textAlignment w:val="baseline"/>
              <w:rPr>
                <w:rFonts w:ascii="宋体" w:hAnsi="宋体"/>
                <w:sz w:val="24"/>
                <w:szCs w:val="24"/>
              </w:rPr>
            </w:pPr>
          </w:p>
        </w:tc>
        <w:tc>
          <w:tcPr>
            <w:tcW w:w="1051" w:type="dxa"/>
            <w:vAlign w:val="center"/>
          </w:tcPr>
          <w:p>
            <w:pPr>
              <w:autoSpaceDE/>
              <w:autoSpaceDN/>
              <w:spacing w:line="400" w:lineRule="exact"/>
              <w:jc w:val="center"/>
              <w:textAlignment w:val="baseline"/>
              <w:rPr>
                <w:rFonts w:ascii="宋体" w:hAnsi="宋体"/>
                <w:sz w:val="24"/>
                <w:szCs w:val="24"/>
              </w:rPr>
            </w:pPr>
          </w:p>
        </w:tc>
        <w:tc>
          <w:tcPr>
            <w:tcW w:w="731" w:type="dxa"/>
            <w:vAlign w:val="center"/>
          </w:tcPr>
          <w:p>
            <w:pPr>
              <w:autoSpaceDE/>
              <w:autoSpaceDN/>
              <w:spacing w:line="400" w:lineRule="exact"/>
              <w:jc w:val="center"/>
              <w:textAlignment w:val="baseline"/>
              <w:rPr>
                <w:rFonts w:ascii="宋体" w:hAnsi="宋体"/>
                <w:sz w:val="24"/>
                <w:szCs w:val="24"/>
              </w:rPr>
            </w:pPr>
          </w:p>
        </w:tc>
        <w:tc>
          <w:tcPr>
            <w:tcW w:w="579" w:type="dxa"/>
            <w:vAlign w:val="center"/>
          </w:tcPr>
          <w:p>
            <w:pPr>
              <w:autoSpaceDE/>
              <w:autoSpaceDN/>
              <w:spacing w:line="400" w:lineRule="exact"/>
              <w:jc w:val="center"/>
              <w:textAlignment w:val="baseline"/>
              <w:rPr>
                <w:rFonts w:ascii="宋体" w:hAnsi="宋体"/>
                <w:sz w:val="24"/>
                <w:szCs w:val="24"/>
              </w:rPr>
            </w:pPr>
          </w:p>
        </w:tc>
        <w:tc>
          <w:tcPr>
            <w:tcW w:w="924" w:type="dxa"/>
            <w:tcBorders>
              <w:right w:val="single" w:color="auto" w:sz="4" w:space="0"/>
            </w:tcBorders>
            <w:vAlign w:val="center"/>
          </w:tcPr>
          <w:p>
            <w:pPr>
              <w:autoSpaceDE/>
              <w:autoSpaceDN/>
              <w:spacing w:line="400" w:lineRule="exact"/>
              <w:jc w:val="center"/>
              <w:textAlignment w:val="baseline"/>
              <w:rPr>
                <w:rFonts w:ascii="宋体" w:hAnsi="宋体"/>
                <w:sz w:val="24"/>
                <w:szCs w:val="24"/>
              </w:rPr>
            </w:pPr>
          </w:p>
        </w:tc>
        <w:tc>
          <w:tcPr>
            <w:tcW w:w="709" w:type="dxa"/>
            <w:tcBorders>
              <w:left w:val="single" w:color="auto" w:sz="4" w:space="0"/>
              <w:right w:val="single" w:color="auto" w:sz="6" w:space="0"/>
            </w:tcBorders>
            <w:vAlign w:val="center"/>
          </w:tcPr>
          <w:p>
            <w:pPr>
              <w:autoSpaceDE/>
              <w:autoSpaceDN/>
              <w:spacing w:line="400" w:lineRule="exact"/>
              <w:jc w:val="center"/>
              <w:textAlignment w:val="baseline"/>
              <w:rPr>
                <w:rFonts w:ascii="宋体" w:hAnsi="宋体"/>
                <w:sz w:val="24"/>
                <w:szCs w:val="24"/>
              </w:rPr>
            </w:pPr>
          </w:p>
        </w:tc>
        <w:tc>
          <w:tcPr>
            <w:tcW w:w="1283" w:type="dxa"/>
            <w:tcBorders>
              <w:left w:val="single" w:color="auto" w:sz="6" w:space="0"/>
            </w:tcBorders>
            <w:vAlign w:val="center"/>
          </w:tcPr>
          <w:p>
            <w:pPr>
              <w:autoSpaceDE/>
              <w:autoSpaceDN/>
              <w:spacing w:line="400" w:lineRule="exact"/>
              <w:jc w:val="center"/>
              <w:textAlignment w:val="baseline"/>
              <w:rPr>
                <w:rFonts w:ascii="宋体" w:hAnsi="宋体"/>
                <w:sz w:val="24"/>
                <w:szCs w:val="24"/>
              </w:rPr>
            </w:pPr>
            <w:r>
              <w:rPr>
                <w:rFonts w:hint="eastAsia" w:ascii="宋体" w:hAnsi="宋体" w:cs="宋体"/>
                <w:sz w:val="24"/>
                <w:szCs w:val="24"/>
              </w:rPr>
              <w:t>第</w:t>
            </w:r>
            <w:r>
              <w:rPr>
                <w:rFonts w:hint="eastAsia" w:ascii="宋体" w:hAnsi="宋体" w:cs="宋体"/>
                <w:sz w:val="24"/>
                <w:szCs w:val="24"/>
                <w:u w:val="single"/>
              </w:rPr>
              <w:t xml:space="preserve">   </w:t>
            </w:r>
            <w:r>
              <w:rPr>
                <w:rFonts w:hint="eastAsia" w:ascii="宋体" w:hAnsi="宋体" w:cs="宋体"/>
                <w:sz w:val="24"/>
                <w:szCs w:val="24"/>
              </w:rPr>
              <w:t>页</w:t>
            </w:r>
          </w:p>
        </w:tc>
      </w:tr>
    </w:tbl>
    <w:p>
      <w:pPr>
        <w:autoSpaceDE/>
        <w:autoSpaceDN/>
        <w:spacing w:line="500" w:lineRule="exact"/>
        <w:ind w:firstLine="124" w:firstLineChars="50"/>
        <w:jc w:val="both"/>
        <w:textAlignment w:val="baseline"/>
        <w:rPr>
          <w:spacing w:val="4"/>
          <w:sz w:val="24"/>
          <w:szCs w:val="24"/>
        </w:rPr>
      </w:pPr>
    </w:p>
    <w:p>
      <w:pPr>
        <w:autoSpaceDE/>
        <w:autoSpaceDN/>
        <w:spacing w:line="500" w:lineRule="exact"/>
        <w:ind w:firstLine="124" w:firstLineChars="50"/>
        <w:jc w:val="both"/>
        <w:textAlignment w:val="baseline"/>
        <w:rPr>
          <w:spacing w:val="4"/>
          <w:sz w:val="24"/>
          <w:szCs w:val="24"/>
        </w:rPr>
      </w:pPr>
      <w:r>
        <w:rPr>
          <w:rFonts w:hint="eastAsia"/>
          <w:spacing w:val="4"/>
          <w:sz w:val="24"/>
          <w:szCs w:val="24"/>
        </w:rPr>
        <w:t>投标人名称（</w:t>
      </w:r>
      <w:r>
        <w:rPr>
          <w:rFonts w:hint="eastAsia" w:ascii="宋体" w:hAnsi="宋体"/>
          <w:sz w:val="24"/>
          <w:szCs w:val="24"/>
        </w:rPr>
        <w:t>单位盖</w:t>
      </w:r>
      <w:r>
        <w:rPr>
          <w:rFonts w:hint="eastAsia"/>
          <w:spacing w:val="4"/>
          <w:sz w:val="24"/>
          <w:szCs w:val="24"/>
        </w:rPr>
        <w:t xml:space="preserve">公章）：                 </w:t>
      </w:r>
    </w:p>
    <w:p>
      <w:pPr>
        <w:autoSpaceDE/>
        <w:autoSpaceDN/>
        <w:spacing w:line="500" w:lineRule="exact"/>
        <w:ind w:firstLine="124" w:firstLineChars="50"/>
        <w:jc w:val="both"/>
        <w:textAlignment w:val="baseline"/>
        <w:rPr>
          <w:spacing w:val="4"/>
          <w:sz w:val="24"/>
          <w:szCs w:val="24"/>
          <w:u w:val="single"/>
        </w:rPr>
      </w:pPr>
      <w:r>
        <w:rPr>
          <w:rFonts w:hint="eastAsia"/>
          <w:spacing w:val="4"/>
          <w:sz w:val="24"/>
          <w:szCs w:val="24"/>
        </w:rPr>
        <w:t>日期：</w:t>
      </w:r>
    </w:p>
    <w:p>
      <w:pPr>
        <w:tabs>
          <w:tab w:val="left" w:pos="142"/>
        </w:tabs>
        <w:spacing w:line="360" w:lineRule="auto"/>
        <w:ind w:left="-2" w:leftChars="-1" w:firstLine="2"/>
        <w:jc w:val="center"/>
        <w:textAlignment w:val="baseline"/>
        <w:outlineLvl w:val="1"/>
        <w:rPr>
          <w:rFonts w:ascii="黑体" w:hAnsi="黑体" w:eastAsia="黑体"/>
          <w:sz w:val="32"/>
          <w:szCs w:val="32"/>
        </w:rPr>
      </w:pPr>
      <w:r>
        <w:rPr>
          <w:rFonts w:ascii="黑体" w:hAnsi="黑体" w:eastAsia="黑体"/>
          <w:sz w:val="32"/>
          <w:szCs w:val="32"/>
        </w:rPr>
        <w:br w:type="page"/>
      </w:r>
      <w:bookmarkStart w:id="202" w:name="_Toc16250"/>
      <w:bookmarkStart w:id="203" w:name="_Toc21123"/>
      <w:r>
        <w:rPr>
          <w:rFonts w:hint="eastAsia" w:ascii="宋体" w:hAnsi="宋体" w:cs="宋体"/>
          <w:b/>
          <w:bCs/>
          <w:sz w:val="32"/>
          <w:szCs w:val="32"/>
        </w:rPr>
        <w:t>投标人证书一览表</w:t>
      </w:r>
      <w:bookmarkEnd w:id="202"/>
      <w:bookmarkEnd w:id="203"/>
    </w:p>
    <w:p>
      <w:pPr>
        <w:widowControl/>
        <w:autoSpaceDE/>
        <w:autoSpaceDN/>
        <w:snapToGrid w:val="0"/>
        <w:spacing w:line="360" w:lineRule="auto"/>
        <w:textAlignment w:val="baseline"/>
        <w:rPr>
          <w:rFonts w:ascii="宋体" w:hAnsi="宋体"/>
          <w:sz w:val="24"/>
          <w:szCs w:val="24"/>
        </w:rPr>
      </w:pPr>
      <w:r>
        <w:rPr>
          <w:rFonts w:hint="eastAsia" w:ascii="宋体" w:hAnsi="宋体"/>
          <w:sz w:val="24"/>
          <w:szCs w:val="24"/>
        </w:rPr>
        <w:t>项目名称：广州市广百物流有限公司购置重型厢式货车及重型半挂牵引车采购项目</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74"/>
        <w:gridCol w:w="2146"/>
        <w:gridCol w:w="2148"/>
        <w:gridCol w:w="1947"/>
        <w:gridCol w:w="1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890" w:type="pct"/>
            <w:shd w:val="clear" w:color="auto" w:fill="EEECE1"/>
          </w:tcPr>
          <w:p>
            <w:pPr>
              <w:pStyle w:val="46"/>
              <w:spacing w:line="360" w:lineRule="auto"/>
              <w:jc w:val="center"/>
              <w:rPr>
                <w:rFonts w:ascii="宋体" w:hAnsi="宋体" w:cs="Arial"/>
                <w:b/>
                <w:bCs/>
                <w:sz w:val="24"/>
                <w:szCs w:val="24"/>
              </w:rPr>
            </w:pPr>
            <w:r>
              <w:rPr>
                <w:rFonts w:hint="eastAsia" w:ascii="宋体" w:hAnsi="宋体" w:cs="Arial"/>
                <w:b/>
                <w:bCs/>
                <w:sz w:val="24"/>
                <w:szCs w:val="24"/>
              </w:rPr>
              <w:t>证书名称</w:t>
            </w:r>
          </w:p>
        </w:tc>
        <w:tc>
          <w:tcPr>
            <w:tcW w:w="1077" w:type="pct"/>
            <w:shd w:val="clear" w:color="auto" w:fill="EEECE1"/>
          </w:tcPr>
          <w:p>
            <w:pPr>
              <w:pStyle w:val="46"/>
              <w:spacing w:line="360" w:lineRule="auto"/>
              <w:jc w:val="center"/>
              <w:rPr>
                <w:rFonts w:ascii="宋体" w:hAnsi="宋体" w:cs="Arial"/>
                <w:b/>
                <w:bCs/>
                <w:sz w:val="24"/>
                <w:szCs w:val="24"/>
              </w:rPr>
            </w:pPr>
            <w:r>
              <w:rPr>
                <w:rFonts w:hint="eastAsia" w:ascii="宋体" w:hAnsi="宋体" w:cs="Arial"/>
                <w:b/>
                <w:bCs/>
                <w:sz w:val="24"/>
                <w:szCs w:val="24"/>
              </w:rPr>
              <w:t>发证单位</w:t>
            </w:r>
          </w:p>
        </w:tc>
        <w:tc>
          <w:tcPr>
            <w:tcW w:w="1078" w:type="pct"/>
            <w:shd w:val="clear" w:color="auto" w:fill="EEECE1"/>
          </w:tcPr>
          <w:p>
            <w:pPr>
              <w:pStyle w:val="46"/>
              <w:spacing w:line="360" w:lineRule="auto"/>
              <w:jc w:val="center"/>
              <w:rPr>
                <w:rFonts w:ascii="宋体" w:hAnsi="宋体" w:cs="Arial"/>
                <w:b/>
                <w:bCs/>
                <w:sz w:val="24"/>
                <w:szCs w:val="24"/>
              </w:rPr>
            </w:pPr>
            <w:r>
              <w:rPr>
                <w:rFonts w:hint="eastAsia" w:ascii="宋体" w:hAnsi="宋体" w:cs="Arial"/>
                <w:b/>
                <w:bCs/>
                <w:sz w:val="24"/>
                <w:szCs w:val="24"/>
              </w:rPr>
              <w:t>证书等级</w:t>
            </w:r>
          </w:p>
        </w:tc>
        <w:tc>
          <w:tcPr>
            <w:tcW w:w="977" w:type="pct"/>
            <w:shd w:val="clear" w:color="auto" w:fill="EEECE1"/>
          </w:tcPr>
          <w:p>
            <w:pPr>
              <w:pStyle w:val="46"/>
              <w:spacing w:line="360" w:lineRule="auto"/>
              <w:jc w:val="center"/>
              <w:rPr>
                <w:rFonts w:ascii="宋体" w:hAnsi="宋体" w:cs="Arial"/>
                <w:b/>
                <w:bCs/>
                <w:sz w:val="24"/>
                <w:szCs w:val="24"/>
              </w:rPr>
            </w:pPr>
            <w:r>
              <w:rPr>
                <w:rFonts w:hint="eastAsia" w:ascii="宋体" w:hAnsi="宋体" w:cs="Arial"/>
                <w:b/>
                <w:bCs/>
                <w:sz w:val="24"/>
                <w:szCs w:val="24"/>
              </w:rPr>
              <w:t>证书有效期</w:t>
            </w:r>
          </w:p>
        </w:tc>
        <w:tc>
          <w:tcPr>
            <w:tcW w:w="977" w:type="pct"/>
            <w:shd w:val="clear" w:color="auto" w:fill="EEECE1"/>
          </w:tcPr>
          <w:p>
            <w:pPr>
              <w:pStyle w:val="46"/>
              <w:spacing w:line="360" w:lineRule="auto"/>
              <w:jc w:val="center"/>
              <w:rPr>
                <w:rFonts w:ascii="宋体" w:hAnsi="宋体" w:cs="Arial"/>
                <w:b/>
                <w:bCs/>
                <w:sz w:val="24"/>
                <w:szCs w:val="24"/>
              </w:rPr>
            </w:pPr>
            <w:r>
              <w:rPr>
                <w:rFonts w:hint="eastAsia" w:ascii="宋体" w:hAnsi="宋体"/>
                <w:b/>
                <w:sz w:val="24"/>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0" w:type="pct"/>
          </w:tcPr>
          <w:p>
            <w:pPr>
              <w:pStyle w:val="46"/>
              <w:spacing w:line="360" w:lineRule="auto"/>
              <w:jc w:val="center"/>
              <w:rPr>
                <w:rFonts w:ascii="宋体" w:hAnsi="宋体" w:cs="Arial"/>
                <w:sz w:val="24"/>
                <w:szCs w:val="24"/>
              </w:rPr>
            </w:pPr>
          </w:p>
        </w:tc>
        <w:tc>
          <w:tcPr>
            <w:tcW w:w="1077" w:type="pct"/>
          </w:tcPr>
          <w:p>
            <w:pPr>
              <w:pStyle w:val="46"/>
              <w:spacing w:line="360" w:lineRule="auto"/>
              <w:jc w:val="center"/>
              <w:rPr>
                <w:rFonts w:ascii="宋体" w:hAnsi="宋体" w:cs="Arial"/>
                <w:sz w:val="24"/>
                <w:szCs w:val="24"/>
              </w:rPr>
            </w:pPr>
          </w:p>
        </w:tc>
        <w:tc>
          <w:tcPr>
            <w:tcW w:w="1078"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0" w:type="pct"/>
          </w:tcPr>
          <w:p>
            <w:pPr>
              <w:pStyle w:val="46"/>
              <w:spacing w:line="360" w:lineRule="auto"/>
              <w:jc w:val="center"/>
              <w:rPr>
                <w:rFonts w:ascii="宋体" w:hAnsi="宋体" w:cs="Arial"/>
                <w:sz w:val="24"/>
                <w:szCs w:val="24"/>
              </w:rPr>
            </w:pPr>
          </w:p>
        </w:tc>
        <w:tc>
          <w:tcPr>
            <w:tcW w:w="1077" w:type="pct"/>
          </w:tcPr>
          <w:p>
            <w:pPr>
              <w:pStyle w:val="46"/>
              <w:spacing w:line="360" w:lineRule="auto"/>
              <w:jc w:val="center"/>
              <w:rPr>
                <w:rFonts w:ascii="宋体" w:hAnsi="宋体" w:cs="Arial"/>
                <w:sz w:val="24"/>
                <w:szCs w:val="24"/>
              </w:rPr>
            </w:pPr>
          </w:p>
        </w:tc>
        <w:tc>
          <w:tcPr>
            <w:tcW w:w="1078"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0" w:type="pct"/>
          </w:tcPr>
          <w:p>
            <w:pPr>
              <w:pStyle w:val="46"/>
              <w:spacing w:line="360" w:lineRule="auto"/>
              <w:jc w:val="center"/>
              <w:rPr>
                <w:rFonts w:ascii="宋体" w:hAnsi="宋体" w:cs="Arial"/>
                <w:sz w:val="24"/>
                <w:szCs w:val="24"/>
              </w:rPr>
            </w:pPr>
          </w:p>
        </w:tc>
        <w:tc>
          <w:tcPr>
            <w:tcW w:w="1077" w:type="pct"/>
          </w:tcPr>
          <w:p>
            <w:pPr>
              <w:pStyle w:val="46"/>
              <w:spacing w:line="360" w:lineRule="auto"/>
              <w:jc w:val="center"/>
              <w:rPr>
                <w:rFonts w:ascii="宋体" w:hAnsi="宋体" w:cs="Arial"/>
                <w:sz w:val="24"/>
                <w:szCs w:val="24"/>
              </w:rPr>
            </w:pPr>
          </w:p>
        </w:tc>
        <w:tc>
          <w:tcPr>
            <w:tcW w:w="1078"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0" w:type="pct"/>
          </w:tcPr>
          <w:p>
            <w:pPr>
              <w:pStyle w:val="46"/>
              <w:spacing w:line="360" w:lineRule="auto"/>
              <w:jc w:val="center"/>
              <w:rPr>
                <w:rFonts w:ascii="宋体" w:hAnsi="宋体" w:cs="Arial"/>
                <w:sz w:val="24"/>
                <w:szCs w:val="24"/>
              </w:rPr>
            </w:pPr>
          </w:p>
        </w:tc>
        <w:tc>
          <w:tcPr>
            <w:tcW w:w="1077" w:type="pct"/>
          </w:tcPr>
          <w:p>
            <w:pPr>
              <w:pStyle w:val="46"/>
              <w:spacing w:line="360" w:lineRule="auto"/>
              <w:jc w:val="center"/>
              <w:rPr>
                <w:rFonts w:ascii="宋体" w:hAnsi="宋体" w:cs="Arial"/>
                <w:sz w:val="24"/>
                <w:szCs w:val="24"/>
              </w:rPr>
            </w:pPr>
          </w:p>
        </w:tc>
        <w:tc>
          <w:tcPr>
            <w:tcW w:w="1078"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0" w:type="pct"/>
          </w:tcPr>
          <w:p>
            <w:pPr>
              <w:pStyle w:val="46"/>
              <w:spacing w:line="360" w:lineRule="auto"/>
              <w:jc w:val="center"/>
              <w:rPr>
                <w:rFonts w:ascii="宋体" w:hAnsi="宋体" w:cs="Arial"/>
                <w:sz w:val="24"/>
                <w:szCs w:val="24"/>
              </w:rPr>
            </w:pPr>
          </w:p>
        </w:tc>
        <w:tc>
          <w:tcPr>
            <w:tcW w:w="1077" w:type="pct"/>
          </w:tcPr>
          <w:p>
            <w:pPr>
              <w:pStyle w:val="46"/>
              <w:spacing w:line="360" w:lineRule="auto"/>
              <w:jc w:val="center"/>
              <w:rPr>
                <w:rFonts w:ascii="宋体" w:hAnsi="宋体" w:cs="Arial"/>
                <w:sz w:val="24"/>
                <w:szCs w:val="24"/>
              </w:rPr>
            </w:pPr>
          </w:p>
        </w:tc>
        <w:tc>
          <w:tcPr>
            <w:tcW w:w="1078"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p>
        </w:tc>
        <w:tc>
          <w:tcPr>
            <w:tcW w:w="977" w:type="pct"/>
          </w:tcPr>
          <w:p>
            <w:pPr>
              <w:pStyle w:val="46"/>
              <w:spacing w:line="360" w:lineRule="auto"/>
              <w:jc w:val="center"/>
              <w:rPr>
                <w:rFonts w:ascii="宋体" w:hAnsi="宋体" w:cs="Arial"/>
                <w:sz w:val="24"/>
                <w:szCs w:val="24"/>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bl>
    <w:p>
      <w:pPr>
        <w:widowControl/>
        <w:numPr>
          <w:ilvl w:val="0"/>
          <w:numId w:val="109"/>
        </w:numPr>
        <w:tabs>
          <w:tab w:val="left" w:pos="0"/>
        </w:tabs>
        <w:spacing w:line="360" w:lineRule="auto"/>
        <w:jc w:val="both"/>
        <w:textAlignment w:val="baseline"/>
        <w:rPr>
          <w:rFonts w:ascii="宋体" w:hAnsi="宋体"/>
          <w:sz w:val="24"/>
          <w:szCs w:val="24"/>
        </w:rPr>
      </w:pPr>
      <w:r>
        <w:rPr>
          <w:rFonts w:hint="eastAsia" w:ascii="宋体" w:hAnsi="宋体"/>
          <w:sz w:val="24"/>
          <w:szCs w:val="24"/>
        </w:rPr>
        <w:t>请根据评分表中要求填写投标人获得资质、认证或企业信誉证书。</w:t>
      </w:r>
    </w:p>
    <w:p>
      <w:pPr>
        <w:widowControl/>
        <w:numPr>
          <w:ilvl w:val="0"/>
          <w:numId w:val="109"/>
        </w:numPr>
        <w:tabs>
          <w:tab w:val="left" w:pos="0"/>
        </w:tabs>
        <w:spacing w:line="360" w:lineRule="auto"/>
        <w:jc w:val="both"/>
        <w:textAlignment w:val="baseline"/>
        <w:rPr>
          <w:rFonts w:ascii="宋体" w:hAnsi="宋体"/>
          <w:sz w:val="24"/>
          <w:szCs w:val="24"/>
        </w:rPr>
      </w:pPr>
      <w:r>
        <w:rPr>
          <w:rFonts w:hint="eastAsia" w:ascii="宋体" w:hAnsi="宋体"/>
          <w:sz w:val="24"/>
          <w:szCs w:val="24"/>
        </w:rPr>
        <w:t>请提供本表所列的证书资料。</w:t>
      </w:r>
    </w:p>
    <w:p>
      <w:pPr>
        <w:autoSpaceDE/>
        <w:autoSpaceDN/>
        <w:spacing w:line="500" w:lineRule="exact"/>
        <w:jc w:val="both"/>
        <w:textAlignment w:val="baseline"/>
        <w:rPr>
          <w:rFonts w:ascii="宋体" w:hAnsi="宋体"/>
          <w:sz w:val="24"/>
          <w:szCs w:val="24"/>
          <w:u w:val="single"/>
        </w:rPr>
      </w:pPr>
      <w:r>
        <w:rPr>
          <w:rFonts w:hint="eastAsia"/>
          <w:spacing w:val="4"/>
          <w:sz w:val="24"/>
          <w:szCs w:val="24"/>
        </w:rPr>
        <w:t>投标人名称（</w:t>
      </w:r>
      <w:r>
        <w:rPr>
          <w:rFonts w:hint="eastAsia" w:ascii="宋体" w:hAnsi="宋体"/>
          <w:sz w:val="24"/>
          <w:szCs w:val="24"/>
        </w:rPr>
        <w:t>单位盖</w:t>
      </w:r>
      <w:r>
        <w:rPr>
          <w:rFonts w:hint="eastAsia"/>
          <w:spacing w:val="4"/>
          <w:sz w:val="24"/>
          <w:szCs w:val="24"/>
        </w:rPr>
        <w:t>公章）：</w:t>
      </w:r>
    </w:p>
    <w:p>
      <w:pPr>
        <w:autoSpaceDE/>
        <w:autoSpaceDN/>
        <w:adjustRightInd/>
        <w:spacing w:line="360" w:lineRule="auto"/>
        <w:ind w:right="80" w:rightChars="40"/>
        <w:jc w:val="both"/>
        <w:rPr>
          <w:rFonts w:ascii="宋体" w:hAnsi="宋体" w:cs="宋体"/>
          <w:spacing w:val="4"/>
          <w:sz w:val="22"/>
          <w:szCs w:val="22"/>
          <w:u w:val="single"/>
        </w:rPr>
      </w:pPr>
      <w:r>
        <w:rPr>
          <w:rFonts w:hint="eastAsia"/>
          <w:spacing w:val="4"/>
          <w:sz w:val="24"/>
          <w:szCs w:val="24"/>
        </w:rPr>
        <w:t>日期：</w:t>
      </w:r>
    </w:p>
    <w:p>
      <w:pPr>
        <w:autoSpaceDE/>
        <w:autoSpaceDN/>
        <w:adjustRightInd/>
        <w:spacing w:line="360" w:lineRule="auto"/>
        <w:ind w:right="80" w:rightChars="40"/>
        <w:jc w:val="both"/>
        <w:rPr>
          <w:rFonts w:ascii="宋体" w:hAnsi="宋体" w:cs="宋体"/>
          <w:spacing w:val="4"/>
          <w:sz w:val="21"/>
          <w:szCs w:val="21"/>
          <w:u w:val="single"/>
        </w:rPr>
      </w:pPr>
    </w:p>
    <w:p>
      <w:pPr>
        <w:tabs>
          <w:tab w:val="left" w:pos="142"/>
        </w:tabs>
        <w:spacing w:line="360" w:lineRule="auto"/>
        <w:ind w:left="-2" w:leftChars="-1" w:firstLine="2"/>
        <w:jc w:val="center"/>
        <w:textAlignment w:val="baseline"/>
        <w:outlineLvl w:val="1"/>
        <w:rPr>
          <w:rFonts w:ascii="黑体" w:hAnsi="黑体" w:eastAsia="黑体"/>
          <w:sz w:val="32"/>
          <w:szCs w:val="32"/>
        </w:rPr>
      </w:pPr>
      <w:bookmarkStart w:id="204" w:name="_Toc29631"/>
      <w:bookmarkStart w:id="205" w:name="_Toc11483"/>
      <w:r>
        <w:rPr>
          <w:rFonts w:hint="eastAsia" w:ascii="宋体" w:hAnsi="宋体" w:cs="宋体"/>
          <w:b/>
          <w:bCs/>
          <w:sz w:val="32"/>
          <w:szCs w:val="32"/>
        </w:rPr>
        <w:t>合同条款响应一览表</w:t>
      </w:r>
      <w:bookmarkEnd w:id="204"/>
      <w:bookmarkEnd w:id="205"/>
    </w:p>
    <w:p>
      <w:pPr>
        <w:autoSpaceDE/>
        <w:autoSpaceDN/>
        <w:snapToGrid w:val="0"/>
        <w:spacing w:line="360" w:lineRule="auto"/>
        <w:ind w:left="1080" w:hanging="1080" w:hangingChars="450"/>
        <w:jc w:val="both"/>
        <w:textAlignment w:val="baseline"/>
        <w:rPr>
          <w:rFonts w:ascii="宋体" w:hAnsi="宋体"/>
          <w:sz w:val="24"/>
          <w:szCs w:val="24"/>
        </w:rPr>
      </w:pPr>
      <w:r>
        <w:rPr>
          <w:rFonts w:hint="eastAsia" w:ascii="宋体" w:hAnsi="宋体"/>
          <w:sz w:val="24"/>
          <w:szCs w:val="24"/>
        </w:rPr>
        <w:t>说明：投标人应对招标文件的</w:t>
      </w:r>
      <w:r>
        <w:rPr>
          <w:rFonts w:hint="eastAsia"/>
          <w:sz w:val="24"/>
          <w:szCs w:val="24"/>
        </w:rPr>
        <w:t>合同</w:t>
      </w:r>
      <w:r>
        <w:rPr>
          <w:rFonts w:hint="eastAsia" w:ascii="宋体" w:hAnsi="宋体"/>
          <w:sz w:val="24"/>
          <w:szCs w:val="24"/>
        </w:rPr>
        <w:t>条款逐条应答并按要求填写下表。</w:t>
      </w:r>
    </w:p>
    <w:p>
      <w:pPr>
        <w:widowControl/>
        <w:autoSpaceDE/>
        <w:autoSpaceDN/>
        <w:snapToGrid w:val="0"/>
        <w:spacing w:line="360" w:lineRule="auto"/>
        <w:textAlignment w:val="baseline"/>
        <w:rPr>
          <w:rFonts w:ascii="宋体" w:hAnsi="宋体"/>
          <w:sz w:val="24"/>
          <w:szCs w:val="24"/>
        </w:rPr>
      </w:pPr>
      <w:r>
        <w:rPr>
          <w:rFonts w:hint="eastAsia" w:ascii="宋体" w:hAnsi="宋体"/>
          <w:sz w:val="24"/>
          <w:szCs w:val="24"/>
        </w:rPr>
        <w:t>项目名称：广州市广百物流有限公司购置重型厢式货车及重型半挂牵引车采购项目</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3"/>
        <w:gridCol w:w="3422"/>
        <w:gridCol w:w="3191"/>
        <w:gridCol w:w="18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3" w:type="dxa"/>
            <w:shd w:val="clear" w:color="auto" w:fill="EEECE1"/>
            <w:vAlign w:val="center"/>
          </w:tcPr>
          <w:p>
            <w:pPr>
              <w:autoSpaceDE/>
              <w:autoSpaceDN/>
              <w:spacing w:line="400" w:lineRule="exact"/>
              <w:ind w:left="-54" w:leftChars="-27" w:right="-64" w:rightChars="-32"/>
              <w:jc w:val="center"/>
              <w:textAlignment w:val="baseline"/>
              <w:rPr>
                <w:rFonts w:ascii="宋体" w:hAnsi="宋体"/>
                <w:sz w:val="24"/>
                <w:szCs w:val="24"/>
              </w:rPr>
            </w:pPr>
            <w:r>
              <w:rPr>
                <w:rFonts w:hint="eastAsia" w:ascii="宋体" w:hAnsi="宋体"/>
                <w:sz w:val="24"/>
                <w:szCs w:val="24"/>
              </w:rPr>
              <w:t>序号</w:t>
            </w:r>
          </w:p>
        </w:tc>
        <w:tc>
          <w:tcPr>
            <w:tcW w:w="3422" w:type="dxa"/>
            <w:shd w:val="clear" w:color="auto" w:fill="EEECE1"/>
            <w:vAlign w:val="center"/>
          </w:tcPr>
          <w:p>
            <w:pPr>
              <w:autoSpaceDE/>
              <w:autoSpaceDN/>
              <w:spacing w:line="360" w:lineRule="atLeast"/>
              <w:jc w:val="center"/>
              <w:textAlignment w:val="baseline"/>
              <w:rPr>
                <w:rFonts w:ascii="宋体" w:hAnsi="宋体"/>
                <w:sz w:val="24"/>
                <w:szCs w:val="24"/>
              </w:rPr>
            </w:pPr>
            <w:r>
              <w:rPr>
                <w:rFonts w:hint="eastAsia" w:ascii="宋体" w:hAnsi="宋体"/>
                <w:sz w:val="24"/>
                <w:szCs w:val="24"/>
              </w:rPr>
              <w:t>招标文件中合同条款描述</w:t>
            </w:r>
          </w:p>
        </w:tc>
        <w:tc>
          <w:tcPr>
            <w:tcW w:w="3191" w:type="dxa"/>
            <w:shd w:val="clear" w:color="auto" w:fill="EEECE1"/>
            <w:vAlign w:val="center"/>
          </w:tcPr>
          <w:p>
            <w:pPr>
              <w:autoSpaceDE/>
              <w:autoSpaceDN/>
              <w:spacing w:line="360" w:lineRule="atLeast"/>
              <w:jc w:val="center"/>
              <w:textAlignment w:val="baseline"/>
              <w:rPr>
                <w:rFonts w:ascii="宋体" w:hAnsi="宋体"/>
                <w:sz w:val="24"/>
                <w:szCs w:val="24"/>
              </w:rPr>
            </w:pPr>
            <w:r>
              <w:rPr>
                <w:rFonts w:hint="eastAsia" w:ascii="宋体" w:hAnsi="宋体"/>
                <w:sz w:val="24"/>
                <w:szCs w:val="24"/>
              </w:rPr>
              <w:t>投标人响应描述</w:t>
            </w:r>
          </w:p>
        </w:tc>
        <w:tc>
          <w:tcPr>
            <w:tcW w:w="1891" w:type="dxa"/>
            <w:shd w:val="clear" w:color="auto" w:fill="EEECE1"/>
            <w:vAlign w:val="center"/>
          </w:tcPr>
          <w:p>
            <w:pPr>
              <w:autoSpaceDE/>
              <w:autoSpaceDN/>
              <w:spacing w:line="360" w:lineRule="atLeast"/>
              <w:jc w:val="center"/>
              <w:textAlignment w:val="baseline"/>
              <w:rPr>
                <w:rFonts w:ascii="宋体" w:hAnsi="宋体"/>
                <w:sz w:val="24"/>
                <w:szCs w:val="24"/>
              </w:rPr>
            </w:pPr>
            <w:r>
              <w:rPr>
                <w:rFonts w:hint="eastAsia" w:ascii="宋体" w:hAnsi="宋体"/>
                <w:sz w:val="24"/>
                <w:szCs w:val="24"/>
              </w:rPr>
              <w:t>偏离情况说明</w:t>
            </w:r>
          </w:p>
          <w:p>
            <w:pPr>
              <w:autoSpaceDE/>
              <w:autoSpaceDN/>
              <w:spacing w:line="360" w:lineRule="atLeast"/>
              <w:jc w:val="center"/>
              <w:textAlignment w:val="baseline"/>
              <w:rPr>
                <w:rFonts w:ascii="宋体" w:hAnsi="宋体"/>
                <w:sz w:val="24"/>
                <w:szCs w:val="24"/>
              </w:rPr>
            </w:pPr>
            <w:r>
              <w:rPr>
                <w:rFonts w:hint="eastAsia" w:ascii="宋体" w:hAnsi="宋体"/>
                <w:sz w:val="24"/>
                <w:szCs w:val="24"/>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110"/>
              </w:numPr>
              <w:autoSpaceDE/>
              <w:autoSpaceDN/>
              <w:spacing w:line="400" w:lineRule="exact"/>
              <w:jc w:val="center"/>
              <w:textAlignment w:val="baseline"/>
              <w:rPr>
                <w:rFonts w:ascii="宋体" w:hAnsi="宋体"/>
                <w:sz w:val="24"/>
                <w:szCs w:val="24"/>
              </w:rPr>
            </w:pPr>
          </w:p>
        </w:tc>
        <w:tc>
          <w:tcPr>
            <w:tcW w:w="3422" w:type="dxa"/>
            <w:vAlign w:val="center"/>
          </w:tcPr>
          <w:p>
            <w:pPr>
              <w:tabs>
                <w:tab w:val="left" w:pos="2340"/>
              </w:tabs>
              <w:spacing w:line="360" w:lineRule="atLeast"/>
              <w:jc w:val="both"/>
              <w:textAlignment w:val="baseline"/>
              <w:rPr>
                <w:rFonts w:ascii="宋体" w:hAnsi="宋体" w:cs="Courier New"/>
                <w:sz w:val="24"/>
                <w:szCs w:val="24"/>
              </w:rPr>
            </w:pPr>
          </w:p>
        </w:tc>
        <w:tc>
          <w:tcPr>
            <w:tcW w:w="3191" w:type="dxa"/>
            <w:vAlign w:val="center"/>
          </w:tcPr>
          <w:p>
            <w:pPr>
              <w:autoSpaceDE/>
              <w:autoSpaceDN/>
              <w:spacing w:line="400" w:lineRule="exact"/>
              <w:jc w:val="center"/>
              <w:textAlignment w:val="baseline"/>
              <w:rPr>
                <w:rFonts w:ascii="宋体" w:hAnsi="宋体"/>
                <w:sz w:val="24"/>
                <w:szCs w:val="24"/>
              </w:rPr>
            </w:pPr>
          </w:p>
        </w:tc>
        <w:tc>
          <w:tcPr>
            <w:tcW w:w="1891" w:type="dxa"/>
            <w:vAlign w:val="center"/>
          </w:tcPr>
          <w:p>
            <w:pPr>
              <w:autoSpaceDE/>
              <w:autoSpaceDN/>
              <w:spacing w:line="400" w:lineRule="exact"/>
              <w:jc w:val="center"/>
              <w:textAlignment w:val="baseline"/>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110"/>
              </w:numPr>
              <w:autoSpaceDE/>
              <w:autoSpaceDN/>
              <w:spacing w:line="400" w:lineRule="exact"/>
              <w:jc w:val="center"/>
              <w:textAlignment w:val="baseline"/>
              <w:rPr>
                <w:rFonts w:ascii="宋体" w:hAnsi="宋体"/>
                <w:sz w:val="24"/>
                <w:szCs w:val="24"/>
              </w:rPr>
            </w:pPr>
          </w:p>
        </w:tc>
        <w:tc>
          <w:tcPr>
            <w:tcW w:w="3422" w:type="dxa"/>
            <w:vAlign w:val="center"/>
          </w:tcPr>
          <w:p>
            <w:pPr>
              <w:autoSpaceDE/>
              <w:autoSpaceDN/>
              <w:spacing w:line="360" w:lineRule="atLeast"/>
              <w:jc w:val="both"/>
              <w:textAlignment w:val="baseline"/>
              <w:rPr>
                <w:rFonts w:ascii="宋体" w:hAnsi="宋体"/>
                <w:snapToGrid w:val="0"/>
                <w:sz w:val="24"/>
                <w:szCs w:val="24"/>
              </w:rPr>
            </w:pPr>
          </w:p>
        </w:tc>
        <w:tc>
          <w:tcPr>
            <w:tcW w:w="3191" w:type="dxa"/>
            <w:vAlign w:val="center"/>
          </w:tcPr>
          <w:p>
            <w:pPr>
              <w:autoSpaceDE/>
              <w:autoSpaceDN/>
              <w:spacing w:line="400" w:lineRule="exact"/>
              <w:jc w:val="center"/>
              <w:textAlignment w:val="baseline"/>
              <w:rPr>
                <w:rFonts w:ascii="宋体" w:hAnsi="宋体"/>
                <w:sz w:val="24"/>
                <w:szCs w:val="24"/>
              </w:rPr>
            </w:pPr>
          </w:p>
        </w:tc>
        <w:tc>
          <w:tcPr>
            <w:tcW w:w="1891" w:type="dxa"/>
            <w:vAlign w:val="center"/>
          </w:tcPr>
          <w:p>
            <w:pPr>
              <w:autoSpaceDE/>
              <w:autoSpaceDN/>
              <w:spacing w:line="400" w:lineRule="exact"/>
              <w:jc w:val="center"/>
              <w:textAlignment w:val="baseline"/>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583" w:type="dxa"/>
            <w:vAlign w:val="center"/>
          </w:tcPr>
          <w:p>
            <w:pPr>
              <w:numPr>
                <w:ilvl w:val="0"/>
                <w:numId w:val="110"/>
              </w:numPr>
              <w:autoSpaceDE/>
              <w:autoSpaceDN/>
              <w:spacing w:line="400" w:lineRule="exact"/>
              <w:jc w:val="center"/>
              <w:textAlignment w:val="baseline"/>
              <w:rPr>
                <w:rFonts w:ascii="宋体" w:hAnsi="宋体"/>
                <w:sz w:val="24"/>
                <w:szCs w:val="24"/>
              </w:rPr>
            </w:pPr>
          </w:p>
        </w:tc>
        <w:tc>
          <w:tcPr>
            <w:tcW w:w="3422" w:type="dxa"/>
            <w:vAlign w:val="center"/>
          </w:tcPr>
          <w:p>
            <w:pPr>
              <w:autoSpaceDE/>
              <w:autoSpaceDN/>
              <w:spacing w:line="360" w:lineRule="atLeast"/>
              <w:jc w:val="both"/>
              <w:textAlignment w:val="baseline"/>
              <w:rPr>
                <w:rFonts w:ascii="宋体" w:hAnsi="宋体"/>
                <w:snapToGrid w:val="0"/>
                <w:sz w:val="24"/>
                <w:szCs w:val="24"/>
              </w:rPr>
            </w:pPr>
          </w:p>
        </w:tc>
        <w:tc>
          <w:tcPr>
            <w:tcW w:w="3191" w:type="dxa"/>
            <w:vAlign w:val="center"/>
          </w:tcPr>
          <w:p>
            <w:pPr>
              <w:autoSpaceDE/>
              <w:autoSpaceDN/>
              <w:spacing w:line="400" w:lineRule="exact"/>
              <w:jc w:val="center"/>
              <w:textAlignment w:val="baseline"/>
              <w:rPr>
                <w:rFonts w:ascii="宋体" w:hAnsi="宋体"/>
                <w:sz w:val="24"/>
                <w:szCs w:val="24"/>
              </w:rPr>
            </w:pPr>
          </w:p>
        </w:tc>
        <w:tc>
          <w:tcPr>
            <w:tcW w:w="1891" w:type="dxa"/>
            <w:vAlign w:val="center"/>
          </w:tcPr>
          <w:p>
            <w:pPr>
              <w:autoSpaceDE/>
              <w:autoSpaceDN/>
              <w:spacing w:line="400" w:lineRule="exact"/>
              <w:jc w:val="center"/>
              <w:textAlignment w:val="baseline"/>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110"/>
              </w:numPr>
              <w:autoSpaceDE/>
              <w:autoSpaceDN/>
              <w:spacing w:line="400" w:lineRule="exact"/>
              <w:jc w:val="center"/>
              <w:textAlignment w:val="baseline"/>
              <w:rPr>
                <w:rFonts w:ascii="宋体" w:hAnsi="宋体"/>
                <w:sz w:val="24"/>
                <w:szCs w:val="24"/>
              </w:rPr>
            </w:pPr>
          </w:p>
        </w:tc>
        <w:tc>
          <w:tcPr>
            <w:tcW w:w="3422" w:type="dxa"/>
            <w:vAlign w:val="center"/>
          </w:tcPr>
          <w:p>
            <w:pPr>
              <w:autoSpaceDE/>
              <w:autoSpaceDN/>
              <w:spacing w:line="360" w:lineRule="atLeast"/>
              <w:jc w:val="both"/>
              <w:textAlignment w:val="baseline"/>
              <w:rPr>
                <w:rFonts w:ascii="宋体" w:hAnsi="宋体"/>
                <w:snapToGrid w:val="0"/>
                <w:sz w:val="24"/>
                <w:szCs w:val="24"/>
              </w:rPr>
            </w:pPr>
          </w:p>
        </w:tc>
        <w:tc>
          <w:tcPr>
            <w:tcW w:w="3191" w:type="dxa"/>
            <w:vAlign w:val="center"/>
          </w:tcPr>
          <w:p>
            <w:pPr>
              <w:autoSpaceDE/>
              <w:autoSpaceDN/>
              <w:spacing w:line="400" w:lineRule="exact"/>
              <w:jc w:val="center"/>
              <w:textAlignment w:val="baseline"/>
              <w:rPr>
                <w:rFonts w:ascii="宋体" w:hAnsi="宋体"/>
                <w:sz w:val="24"/>
                <w:szCs w:val="24"/>
              </w:rPr>
            </w:pPr>
          </w:p>
        </w:tc>
        <w:tc>
          <w:tcPr>
            <w:tcW w:w="1891" w:type="dxa"/>
            <w:vAlign w:val="center"/>
          </w:tcPr>
          <w:p>
            <w:pPr>
              <w:autoSpaceDE/>
              <w:autoSpaceDN/>
              <w:spacing w:line="400" w:lineRule="exact"/>
              <w:jc w:val="center"/>
              <w:textAlignment w:val="baseline"/>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110"/>
              </w:numPr>
              <w:autoSpaceDE/>
              <w:autoSpaceDN/>
              <w:spacing w:line="400" w:lineRule="exact"/>
              <w:jc w:val="center"/>
              <w:textAlignment w:val="baseline"/>
              <w:rPr>
                <w:rFonts w:ascii="宋体" w:hAnsi="宋体"/>
                <w:sz w:val="24"/>
                <w:szCs w:val="24"/>
              </w:rPr>
            </w:pPr>
          </w:p>
        </w:tc>
        <w:tc>
          <w:tcPr>
            <w:tcW w:w="3422" w:type="dxa"/>
            <w:vAlign w:val="center"/>
          </w:tcPr>
          <w:p>
            <w:pPr>
              <w:autoSpaceDE/>
              <w:autoSpaceDN/>
              <w:spacing w:line="360" w:lineRule="atLeast"/>
              <w:jc w:val="both"/>
              <w:textAlignment w:val="baseline"/>
              <w:rPr>
                <w:rFonts w:ascii="宋体" w:hAnsi="宋体"/>
                <w:snapToGrid w:val="0"/>
                <w:sz w:val="24"/>
                <w:szCs w:val="24"/>
              </w:rPr>
            </w:pPr>
          </w:p>
        </w:tc>
        <w:tc>
          <w:tcPr>
            <w:tcW w:w="3191" w:type="dxa"/>
            <w:vAlign w:val="center"/>
          </w:tcPr>
          <w:p>
            <w:pPr>
              <w:autoSpaceDE/>
              <w:autoSpaceDN/>
              <w:spacing w:line="400" w:lineRule="exact"/>
              <w:jc w:val="center"/>
              <w:textAlignment w:val="baseline"/>
              <w:rPr>
                <w:rFonts w:ascii="宋体" w:hAnsi="宋体"/>
                <w:sz w:val="24"/>
                <w:szCs w:val="24"/>
              </w:rPr>
            </w:pPr>
          </w:p>
        </w:tc>
        <w:tc>
          <w:tcPr>
            <w:tcW w:w="1891" w:type="dxa"/>
            <w:vAlign w:val="center"/>
          </w:tcPr>
          <w:p>
            <w:pPr>
              <w:autoSpaceDE/>
              <w:autoSpaceDN/>
              <w:spacing w:line="400" w:lineRule="exact"/>
              <w:jc w:val="center"/>
              <w:textAlignment w:val="baseline"/>
              <w:rPr>
                <w:rFonts w:ascii="宋体" w:hAnsi="宋体"/>
                <w:sz w:val="24"/>
                <w:szCs w:val="24"/>
              </w:rPr>
            </w:pPr>
          </w:p>
        </w:tc>
      </w:tr>
    </w:tbl>
    <w:p>
      <w:pPr>
        <w:autoSpaceDE/>
        <w:autoSpaceDN/>
        <w:spacing w:line="500" w:lineRule="exact"/>
        <w:jc w:val="both"/>
        <w:textAlignment w:val="baseline"/>
        <w:rPr>
          <w:spacing w:val="4"/>
          <w:sz w:val="24"/>
          <w:szCs w:val="24"/>
        </w:rPr>
      </w:pPr>
    </w:p>
    <w:p>
      <w:pPr>
        <w:autoSpaceDE/>
        <w:autoSpaceDN/>
        <w:spacing w:line="500" w:lineRule="exact"/>
        <w:ind w:firstLine="124" w:firstLineChars="50"/>
        <w:jc w:val="both"/>
        <w:textAlignment w:val="baseline"/>
        <w:rPr>
          <w:rFonts w:ascii="宋体" w:hAnsi="宋体"/>
          <w:sz w:val="24"/>
          <w:szCs w:val="24"/>
          <w:u w:val="single"/>
        </w:rPr>
      </w:pPr>
      <w:r>
        <w:rPr>
          <w:rFonts w:hint="eastAsia"/>
          <w:spacing w:val="4"/>
          <w:sz w:val="24"/>
          <w:szCs w:val="24"/>
        </w:rPr>
        <w:t>投标人名称（</w:t>
      </w:r>
      <w:r>
        <w:rPr>
          <w:rFonts w:hint="eastAsia" w:ascii="宋体" w:hAnsi="宋体"/>
          <w:sz w:val="24"/>
          <w:szCs w:val="24"/>
        </w:rPr>
        <w:t>单位盖</w:t>
      </w:r>
      <w:r>
        <w:rPr>
          <w:rFonts w:hint="eastAsia"/>
          <w:spacing w:val="4"/>
          <w:sz w:val="24"/>
          <w:szCs w:val="24"/>
        </w:rPr>
        <w:t>公章）：</w:t>
      </w:r>
    </w:p>
    <w:p>
      <w:pPr>
        <w:autoSpaceDE/>
        <w:autoSpaceDN/>
        <w:spacing w:line="500" w:lineRule="exact"/>
        <w:ind w:firstLine="124" w:firstLineChars="50"/>
        <w:jc w:val="both"/>
        <w:textAlignment w:val="baseline"/>
        <w:rPr>
          <w:rFonts w:ascii="宋体" w:hAnsi="宋体" w:cs="宋体"/>
          <w:spacing w:val="4"/>
          <w:sz w:val="21"/>
          <w:szCs w:val="21"/>
          <w:u w:val="single"/>
        </w:rPr>
      </w:pPr>
      <w:r>
        <w:rPr>
          <w:rFonts w:hint="eastAsia"/>
          <w:spacing w:val="4"/>
          <w:sz w:val="24"/>
          <w:szCs w:val="24"/>
        </w:rPr>
        <w:t>日期：</w:t>
      </w:r>
    </w:p>
    <w:p>
      <w:pPr>
        <w:widowControl/>
        <w:autoSpaceDE/>
        <w:autoSpaceDN/>
        <w:adjustRightInd/>
        <w:rPr>
          <w:rFonts w:ascii="宋体" w:hAnsi="宋体" w:cs="宋体"/>
          <w:b/>
          <w:bCs/>
          <w:sz w:val="32"/>
          <w:szCs w:val="32"/>
        </w:rPr>
      </w:pPr>
      <w:bookmarkStart w:id="206" w:name="_Toc394307583"/>
      <w:bookmarkStart w:id="207" w:name="_Toc216"/>
      <w:bookmarkStart w:id="208" w:name="_Toc23313"/>
      <w:r>
        <w:rPr>
          <w:rFonts w:ascii="宋体" w:hAnsi="宋体" w:cs="宋体"/>
          <w:b/>
          <w:bCs/>
          <w:sz w:val="32"/>
          <w:szCs w:val="32"/>
        </w:rPr>
        <w:br w:type="page"/>
      </w:r>
    </w:p>
    <w:p>
      <w:pPr>
        <w:tabs>
          <w:tab w:val="left" w:pos="142"/>
        </w:tabs>
        <w:spacing w:line="360" w:lineRule="auto"/>
        <w:ind w:left="-2" w:leftChars="-1" w:firstLine="2"/>
        <w:jc w:val="center"/>
        <w:outlineLvl w:val="1"/>
        <w:rPr>
          <w:rFonts w:ascii="黑体" w:hAnsi="黑体" w:eastAsia="黑体"/>
          <w:sz w:val="32"/>
          <w:szCs w:val="32"/>
        </w:rPr>
      </w:pPr>
      <w:r>
        <w:rPr>
          <w:rFonts w:hint="eastAsia" w:ascii="宋体" w:hAnsi="宋体" w:cs="宋体"/>
          <w:b/>
          <w:bCs/>
          <w:sz w:val="32"/>
          <w:szCs w:val="32"/>
        </w:rPr>
        <w:t>售后服务情况表</w:t>
      </w:r>
      <w:bookmarkEnd w:id="206"/>
      <w:bookmarkEnd w:id="207"/>
      <w:bookmarkEnd w:id="208"/>
    </w:p>
    <w:p>
      <w:pPr>
        <w:widowControl/>
        <w:snapToGrid w:val="0"/>
        <w:spacing w:line="360" w:lineRule="auto"/>
        <w:rPr>
          <w:rFonts w:ascii="宋体" w:hAnsi="宋体"/>
          <w:sz w:val="24"/>
        </w:rPr>
      </w:pPr>
      <w:r>
        <w:rPr>
          <w:rFonts w:hint="eastAsia" w:ascii="宋体" w:hAnsi="宋体"/>
          <w:sz w:val="24"/>
        </w:rPr>
        <w:t>项目名称：广州市广百物流有限公司购置重型厢式货车及重型半挂牵引车采购项目</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62"/>
        <w:gridCol w:w="2752"/>
        <w:gridCol w:w="4744"/>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433" w:type="pct"/>
            <w:shd w:val="clear" w:color="auto" w:fill="EEECE1"/>
            <w:vAlign w:val="center"/>
          </w:tcPr>
          <w:p>
            <w:pPr>
              <w:pStyle w:val="44"/>
              <w:spacing w:line="360" w:lineRule="auto"/>
              <w:jc w:val="center"/>
              <w:rPr>
                <w:rFonts w:ascii="宋体" w:hAnsi="宋体" w:cs="Arial"/>
                <w:b/>
                <w:sz w:val="24"/>
              </w:rPr>
            </w:pPr>
            <w:r>
              <w:rPr>
                <w:rFonts w:hint="eastAsia" w:ascii="宋体" w:hAnsi="宋体" w:cs="Arial"/>
                <w:b/>
                <w:sz w:val="24"/>
              </w:rPr>
              <w:t>序号</w:t>
            </w:r>
          </w:p>
        </w:tc>
        <w:tc>
          <w:tcPr>
            <w:tcW w:w="1381" w:type="pct"/>
            <w:shd w:val="clear" w:color="auto" w:fill="EEECE1"/>
            <w:vAlign w:val="center"/>
          </w:tcPr>
          <w:p>
            <w:pPr>
              <w:pStyle w:val="44"/>
              <w:spacing w:line="360" w:lineRule="auto"/>
              <w:jc w:val="center"/>
              <w:rPr>
                <w:rFonts w:ascii="宋体" w:hAnsi="宋体" w:cs="Arial"/>
                <w:b/>
                <w:sz w:val="24"/>
              </w:rPr>
            </w:pPr>
            <w:r>
              <w:rPr>
                <w:rFonts w:hint="eastAsia" w:ascii="宋体" w:hAnsi="宋体" w:cs="Arial"/>
                <w:b/>
                <w:sz w:val="24"/>
              </w:rPr>
              <w:t>项目</w:t>
            </w:r>
          </w:p>
        </w:tc>
        <w:tc>
          <w:tcPr>
            <w:tcW w:w="2381" w:type="pct"/>
            <w:shd w:val="clear" w:color="auto" w:fill="EEECE1"/>
            <w:vAlign w:val="center"/>
          </w:tcPr>
          <w:p>
            <w:pPr>
              <w:pStyle w:val="44"/>
              <w:spacing w:line="360" w:lineRule="auto"/>
              <w:jc w:val="center"/>
              <w:rPr>
                <w:rFonts w:ascii="宋体" w:hAnsi="宋体" w:cs="Arial"/>
                <w:b/>
                <w:sz w:val="24"/>
              </w:rPr>
            </w:pPr>
            <w:r>
              <w:rPr>
                <w:rFonts w:hint="eastAsia" w:ascii="宋体" w:hAnsi="宋体" w:cs="Arial"/>
                <w:b/>
                <w:sz w:val="24"/>
              </w:rPr>
              <w:t>投标人承诺</w:t>
            </w:r>
          </w:p>
        </w:tc>
        <w:tc>
          <w:tcPr>
            <w:tcW w:w="805" w:type="pct"/>
            <w:shd w:val="clear" w:color="auto" w:fill="EEECE1"/>
            <w:vAlign w:val="center"/>
          </w:tcPr>
          <w:p>
            <w:pPr>
              <w:pStyle w:val="44"/>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433" w:type="pct"/>
            <w:vMerge w:val="restart"/>
            <w:vAlign w:val="center"/>
          </w:tcPr>
          <w:p>
            <w:pPr>
              <w:pStyle w:val="44"/>
              <w:spacing w:line="360" w:lineRule="auto"/>
              <w:jc w:val="center"/>
              <w:rPr>
                <w:rFonts w:ascii="宋体" w:hAnsi="宋体" w:cs="Arial"/>
                <w:bCs/>
                <w:sz w:val="24"/>
              </w:rPr>
            </w:pPr>
            <w:r>
              <w:rPr>
                <w:rFonts w:hint="eastAsia" w:ascii="宋体" w:hAnsi="宋体" w:cs="Arial"/>
                <w:bCs/>
                <w:sz w:val="24"/>
              </w:rPr>
              <w:t>1</w:t>
            </w:r>
          </w:p>
        </w:tc>
        <w:tc>
          <w:tcPr>
            <w:tcW w:w="1381" w:type="pct"/>
            <w:vMerge w:val="restart"/>
            <w:vAlign w:val="center"/>
          </w:tcPr>
          <w:p>
            <w:pPr>
              <w:pStyle w:val="44"/>
              <w:spacing w:line="360" w:lineRule="auto"/>
              <w:rPr>
                <w:rFonts w:ascii="宋体" w:hAnsi="宋体" w:cs="Arial"/>
                <w:bCs/>
                <w:sz w:val="24"/>
              </w:rPr>
            </w:pPr>
            <w:r>
              <w:rPr>
                <w:rFonts w:hint="eastAsia" w:ascii="宋体" w:hAnsi="宋体" w:cs="Arial"/>
                <w:bCs/>
                <w:sz w:val="24"/>
              </w:rPr>
              <w:t>保修期内售后服务情况(可用附页和宣传材料)</w:t>
            </w:r>
          </w:p>
        </w:tc>
        <w:tc>
          <w:tcPr>
            <w:tcW w:w="2381" w:type="pct"/>
          </w:tcPr>
          <w:p>
            <w:pPr>
              <w:pStyle w:val="44"/>
              <w:spacing w:line="360" w:lineRule="auto"/>
              <w:rPr>
                <w:rFonts w:ascii="宋体" w:hAnsi="宋体" w:cs="Arial"/>
                <w:bCs/>
                <w:sz w:val="24"/>
              </w:rPr>
            </w:pPr>
            <w:r>
              <w:rPr>
                <w:rFonts w:hint="eastAsia" w:ascii="宋体" w:hAnsi="宋体" w:cs="Arial"/>
                <w:bCs/>
                <w:sz w:val="24"/>
              </w:rPr>
              <w:t>生产厂商售后服务情况：</w:t>
            </w:r>
          </w:p>
        </w:tc>
        <w:tc>
          <w:tcPr>
            <w:tcW w:w="805" w:type="pct"/>
          </w:tcPr>
          <w:p>
            <w:pPr>
              <w:pStyle w:val="44"/>
              <w:spacing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0" w:type="auto"/>
            <w:vMerge w:val="continue"/>
            <w:vAlign w:val="center"/>
          </w:tcPr>
          <w:p>
            <w:pPr>
              <w:pStyle w:val="44"/>
              <w:widowControl/>
              <w:jc w:val="left"/>
              <w:rPr>
                <w:rFonts w:ascii="宋体" w:hAnsi="宋体" w:cs="Arial"/>
                <w:bCs/>
                <w:sz w:val="24"/>
              </w:rPr>
            </w:pPr>
          </w:p>
        </w:tc>
        <w:tc>
          <w:tcPr>
            <w:tcW w:w="0" w:type="auto"/>
            <w:vMerge w:val="continue"/>
            <w:vAlign w:val="center"/>
          </w:tcPr>
          <w:p>
            <w:pPr>
              <w:pStyle w:val="44"/>
              <w:widowControl/>
              <w:jc w:val="left"/>
              <w:rPr>
                <w:rFonts w:ascii="宋体" w:hAnsi="宋体" w:cs="Arial"/>
                <w:bCs/>
                <w:sz w:val="24"/>
              </w:rPr>
            </w:pPr>
          </w:p>
        </w:tc>
        <w:tc>
          <w:tcPr>
            <w:tcW w:w="2381" w:type="pct"/>
          </w:tcPr>
          <w:p>
            <w:pPr>
              <w:pStyle w:val="44"/>
              <w:spacing w:line="360" w:lineRule="auto"/>
              <w:rPr>
                <w:rFonts w:ascii="宋体" w:hAnsi="宋体" w:cs="Arial"/>
                <w:bCs/>
                <w:sz w:val="24"/>
              </w:rPr>
            </w:pPr>
            <w:r>
              <w:rPr>
                <w:rFonts w:hint="eastAsia" w:ascii="宋体" w:hAnsi="宋体" w:cs="Arial"/>
                <w:bCs/>
                <w:sz w:val="24"/>
              </w:rPr>
              <w:t>投标人售后服务情况：</w:t>
            </w:r>
          </w:p>
        </w:tc>
        <w:tc>
          <w:tcPr>
            <w:tcW w:w="805" w:type="pct"/>
          </w:tcPr>
          <w:p>
            <w:pPr>
              <w:pStyle w:val="44"/>
              <w:spacing w:line="360" w:lineRule="auto"/>
              <w:jc w:val="left"/>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exact"/>
          <w:jc w:val="center"/>
        </w:trPr>
        <w:tc>
          <w:tcPr>
            <w:tcW w:w="433" w:type="pct"/>
            <w:vAlign w:val="center"/>
          </w:tcPr>
          <w:p>
            <w:pPr>
              <w:pStyle w:val="44"/>
              <w:spacing w:line="360" w:lineRule="auto"/>
              <w:jc w:val="center"/>
              <w:rPr>
                <w:rFonts w:ascii="宋体" w:hAnsi="宋体" w:cs="Arial"/>
                <w:bCs/>
                <w:sz w:val="24"/>
              </w:rPr>
            </w:pPr>
            <w:r>
              <w:rPr>
                <w:rFonts w:hint="eastAsia" w:ascii="宋体" w:hAnsi="宋体" w:cs="Arial"/>
                <w:bCs/>
                <w:sz w:val="24"/>
              </w:rPr>
              <w:t>2</w:t>
            </w:r>
          </w:p>
        </w:tc>
        <w:tc>
          <w:tcPr>
            <w:tcW w:w="1381" w:type="pct"/>
            <w:vAlign w:val="center"/>
          </w:tcPr>
          <w:p>
            <w:pPr>
              <w:pStyle w:val="44"/>
              <w:spacing w:line="360" w:lineRule="auto"/>
              <w:rPr>
                <w:rFonts w:ascii="宋体" w:hAnsi="宋体" w:cs="Arial"/>
                <w:bCs/>
                <w:sz w:val="24"/>
              </w:rPr>
            </w:pPr>
            <w:r>
              <w:rPr>
                <w:rFonts w:hint="eastAsia" w:ascii="宋体" w:hAnsi="宋体" w:cs="Arial"/>
                <w:bCs/>
                <w:sz w:val="24"/>
              </w:rPr>
              <w:t>保修期后售后服务</w:t>
            </w:r>
          </w:p>
        </w:tc>
        <w:tc>
          <w:tcPr>
            <w:tcW w:w="2381" w:type="pct"/>
          </w:tcPr>
          <w:p>
            <w:pPr>
              <w:pStyle w:val="44"/>
              <w:spacing w:line="360" w:lineRule="auto"/>
              <w:rPr>
                <w:rFonts w:ascii="宋体" w:hAnsi="宋体" w:cs="Arial"/>
                <w:bCs/>
                <w:sz w:val="24"/>
              </w:rPr>
            </w:pPr>
          </w:p>
        </w:tc>
        <w:tc>
          <w:tcPr>
            <w:tcW w:w="805" w:type="pct"/>
          </w:tcPr>
          <w:p>
            <w:pPr>
              <w:pStyle w:val="44"/>
              <w:spacing w:line="360" w:lineRule="auto"/>
              <w:rPr>
                <w:rFonts w:ascii="宋体" w:hAnsi="宋体" w:cs="Arial"/>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exact"/>
          <w:jc w:val="center"/>
        </w:trPr>
        <w:tc>
          <w:tcPr>
            <w:tcW w:w="433" w:type="pct"/>
            <w:vAlign w:val="center"/>
          </w:tcPr>
          <w:p>
            <w:pPr>
              <w:pStyle w:val="44"/>
              <w:spacing w:line="360" w:lineRule="auto"/>
              <w:rPr>
                <w:rFonts w:ascii="宋体" w:hAnsi="宋体" w:cs="Arial"/>
                <w:bCs/>
                <w:sz w:val="24"/>
              </w:rPr>
            </w:pPr>
            <w:r>
              <w:rPr>
                <w:rFonts w:hint="eastAsia" w:ascii="宋体" w:hAnsi="宋体" w:cs="Arial"/>
                <w:bCs/>
                <w:sz w:val="24"/>
              </w:rPr>
              <w:t xml:space="preserve">  3</w:t>
            </w:r>
          </w:p>
        </w:tc>
        <w:tc>
          <w:tcPr>
            <w:tcW w:w="1381" w:type="pct"/>
            <w:vAlign w:val="center"/>
          </w:tcPr>
          <w:p>
            <w:pPr>
              <w:pStyle w:val="44"/>
              <w:spacing w:line="360" w:lineRule="auto"/>
              <w:rPr>
                <w:rFonts w:ascii="宋体" w:hAnsi="宋体" w:cs="Arial"/>
                <w:bCs/>
                <w:sz w:val="24"/>
              </w:rPr>
            </w:pPr>
            <w:r>
              <w:rPr>
                <w:rFonts w:hint="eastAsia" w:ascii="宋体" w:hAnsi="宋体" w:cs="Arial"/>
                <w:bCs/>
                <w:sz w:val="24"/>
              </w:rPr>
              <w:t>培训方案（可用附页）</w:t>
            </w:r>
          </w:p>
        </w:tc>
        <w:tc>
          <w:tcPr>
            <w:tcW w:w="2381" w:type="pct"/>
          </w:tcPr>
          <w:p>
            <w:pPr>
              <w:pStyle w:val="44"/>
              <w:spacing w:line="360" w:lineRule="auto"/>
              <w:rPr>
                <w:rFonts w:ascii="宋体" w:hAnsi="宋体" w:cs="Arial"/>
                <w:bCs/>
                <w:sz w:val="24"/>
              </w:rPr>
            </w:pPr>
          </w:p>
        </w:tc>
        <w:tc>
          <w:tcPr>
            <w:tcW w:w="805" w:type="pct"/>
          </w:tcPr>
          <w:p>
            <w:pPr>
              <w:pStyle w:val="44"/>
              <w:spacing w:line="360" w:lineRule="auto"/>
              <w:rPr>
                <w:rFonts w:ascii="宋体" w:hAnsi="宋体" w:cs="Arial"/>
                <w:bCs/>
                <w:sz w:val="24"/>
              </w:rPr>
            </w:pPr>
          </w:p>
        </w:tc>
      </w:tr>
    </w:tbl>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autoSpaceDE/>
        <w:autoSpaceDN/>
        <w:adjustRightInd/>
        <w:spacing w:line="360" w:lineRule="auto"/>
        <w:ind w:right="80" w:rightChars="40"/>
        <w:jc w:val="both"/>
        <w:rPr>
          <w:rFonts w:ascii="宋体" w:hAnsi="宋体" w:cs="宋体"/>
          <w:spacing w:val="4"/>
          <w:sz w:val="22"/>
          <w:szCs w:val="22"/>
          <w:u w:val="single"/>
        </w:rPr>
      </w:pPr>
      <w:r>
        <w:rPr>
          <w:rFonts w:hint="eastAsia"/>
          <w:spacing w:val="4"/>
          <w:sz w:val="24"/>
        </w:rPr>
        <w:t>日期：</w:t>
      </w:r>
    </w:p>
    <w:p>
      <w:pPr>
        <w:autoSpaceDE/>
        <w:autoSpaceDN/>
        <w:adjustRightInd/>
        <w:spacing w:line="360" w:lineRule="auto"/>
        <w:ind w:right="80" w:rightChars="40"/>
        <w:jc w:val="both"/>
        <w:rPr>
          <w:rFonts w:ascii="宋体" w:hAnsi="宋体" w:cs="宋体"/>
          <w:spacing w:val="4"/>
          <w:sz w:val="21"/>
          <w:szCs w:val="21"/>
          <w:u w:val="single"/>
        </w:rPr>
      </w:pPr>
    </w:p>
    <w:p>
      <w:pPr>
        <w:pStyle w:val="10"/>
      </w:pPr>
      <w:bookmarkStart w:id="209" w:name="_Toc21777"/>
      <w:bookmarkStart w:id="210" w:name="_Toc16084"/>
    </w:p>
    <w:p>
      <w:pPr>
        <w:widowControl/>
        <w:autoSpaceDE/>
        <w:autoSpaceDN/>
        <w:adjustRightInd/>
        <w:rPr>
          <w:rFonts w:ascii="宋体" w:hAnsi="宋体" w:cs="宋体"/>
          <w:b/>
          <w:bCs/>
          <w:sz w:val="32"/>
          <w:szCs w:val="32"/>
        </w:rPr>
      </w:pPr>
      <w:r>
        <w:rPr>
          <w:rFonts w:ascii="宋体" w:hAnsi="宋体" w:cs="宋体"/>
          <w:b/>
          <w:bCs/>
          <w:sz w:val="32"/>
          <w:szCs w:val="32"/>
        </w:rPr>
        <w:br w:type="page"/>
      </w:r>
    </w:p>
    <w:p>
      <w:pPr>
        <w:autoSpaceDE/>
        <w:autoSpaceDN/>
        <w:adjustRightInd/>
        <w:spacing w:line="440" w:lineRule="exact"/>
        <w:ind w:left="180"/>
        <w:jc w:val="center"/>
        <w:outlineLvl w:val="1"/>
        <w:rPr>
          <w:rFonts w:ascii="宋体" w:hAnsi="宋体" w:cs="宋体"/>
          <w:b/>
          <w:sz w:val="36"/>
          <w:szCs w:val="36"/>
        </w:rPr>
      </w:pPr>
      <w:r>
        <w:rPr>
          <w:rFonts w:hint="eastAsia" w:ascii="宋体" w:hAnsi="宋体" w:cs="宋体"/>
          <w:b/>
          <w:bCs/>
          <w:sz w:val="32"/>
          <w:szCs w:val="32"/>
        </w:rPr>
        <w:t>招标代理服务费承诺书</w:t>
      </w:r>
      <w:bookmarkEnd w:id="209"/>
      <w:bookmarkEnd w:id="210"/>
    </w:p>
    <w:p>
      <w:pPr>
        <w:spacing w:line="360" w:lineRule="auto"/>
        <w:rPr>
          <w:rFonts w:ascii="宋体" w:hAnsi="宋体" w:cs="宋体"/>
          <w:b/>
          <w:sz w:val="24"/>
          <w:szCs w:val="24"/>
        </w:rPr>
      </w:pPr>
      <w:r>
        <w:rPr>
          <w:rFonts w:hint="eastAsia" w:ascii="宋体" w:hAnsi="宋体" w:cs="宋体"/>
          <w:b/>
          <w:sz w:val="24"/>
          <w:szCs w:val="24"/>
        </w:rPr>
        <w:t>采联国际招标采购集团有限公司: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(投标人名称)      </w:t>
      </w:r>
      <w:r>
        <w:rPr>
          <w:rFonts w:hint="eastAsia" w:ascii="宋体" w:hAnsi="宋体" w:cs="宋体"/>
          <w:sz w:val="24"/>
          <w:szCs w:val="24"/>
        </w:rPr>
        <w:t>在参加</w:t>
      </w:r>
      <w:r>
        <w:rPr>
          <w:rFonts w:hint="eastAsia" w:ascii="宋体" w:hAnsi="宋体" w:cs="宋体"/>
          <w:sz w:val="24"/>
          <w:szCs w:val="24"/>
          <w:u w:val="single"/>
        </w:rPr>
        <w:t xml:space="preserve">  广州市广百物流有限公司购置重型厢式货车及重型半挂牵引车采购项目   </w:t>
      </w:r>
      <w:r>
        <w:rPr>
          <w:rFonts w:hint="eastAsia" w:ascii="宋体" w:hAnsi="宋体" w:cs="宋体"/>
          <w:sz w:val="24"/>
          <w:szCs w:val="24"/>
        </w:rPr>
        <w:t>(项目编号：CLF0121GZ13QY44)的招标中如获中标，我公司保证按照招标文件的规定缴纳“招标代理服务费”后，凭领取人身份证复印件并加盖公章领取《中标通知书》。如采用电汇或银行转账，我公司将同时递交招标代理服务费缴费凭证复印件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如我公司违反上款承诺，愿凭贵公司开出的相关通知，同意采联国际招标采购集团有限公司办理支付手续，扣除我公司提交的全部投标保证金，并愿承担由此引起的一切法律责任。</w:t>
      </w:r>
    </w:p>
    <w:p>
      <w:pPr>
        <w:tabs>
          <w:tab w:val="center" w:pos="5010"/>
        </w:tabs>
        <w:spacing w:line="360" w:lineRule="auto"/>
        <w:ind w:firstLine="960" w:firstLineChars="400"/>
        <w:rPr>
          <w:rFonts w:ascii="宋体" w:hAnsi="宋体" w:cs="宋体"/>
          <w:sz w:val="24"/>
          <w:szCs w:val="24"/>
        </w:rPr>
      </w:pPr>
      <w:r>
        <w:rPr>
          <w:rFonts w:hint="eastAsia" w:ascii="宋体" w:hAnsi="宋体" w:cs="宋体"/>
          <w:sz w:val="24"/>
          <w:szCs w:val="24"/>
        </w:rPr>
        <w:t>特此承诺!</w:t>
      </w:r>
      <w:r>
        <w:rPr>
          <w:rFonts w:hint="eastAsia" w:ascii="宋体" w:hAnsi="宋体" w:cs="宋体"/>
          <w:sz w:val="24"/>
          <w:szCs w:val="24"/>
        </w:rPr>
        <w:tab/>
      </w:r>
    </w:p>
    <w:p>
      <w:pPr>
        <w:spacing w:line="360" w:lineRule="auto"/>
        <w:ind w:firstLine="960" w:firstLineChars="400"/>
        <w:rPr>
          <w:rFonts w:ascii="宋体" w:hAnsi="宋体" w:cs="宋体"/>
          <w:sz w:val="24"/>
          <w:szCs w:val="24"/>
        </w:rPr>
      </w:pPr>
    </w:p>
    <w:p>
      <w:pPr>
        <w:spacing w:line="360" w:lineRule="auto"/>
        <w:ind w:left="315"/>
        <w:rPr>
          <w:rFonts w:ascii="宋体" w:hAnsi="宋体" w:cs="宋体"/>
          <w:sz w:val="24"/>
          <w:szCs w:val="24"/>
        </w:rPr>
      </w:pPr>
      <w:r>
        <w:rPr>
          <w:rFonts w:hint="eastAsia" w:ascii="宋体" w:hAnsi="宋体" w:cs="宋体"/>
          <w:sz w:val="24"/>
          <w:szCs w:val="24"/>
        </w:rPr>
        <w:t>投标人名称(单位盖公章):</w:t>
      </w:r>
    </w:p>
    <w:p>
      <w:pPr>
        <w:spacing w:line="360" w:lineRule="auto"/>
        <w:ind w:left="315"/>
        <w:rPr>
          <w:rFonts w:ascii="宋体" w:hAnsi="宋体" w:cs="宋体"/>
          <w:sz w:val="24"/>
          <w:szCs w:val="24"/>
        </w:rPr>
      </w:pPr>
      <w:r>
        <w:rPr>
          <w:rFonts w:hint="eastAsia" w:ascii="宋体" w:hAnsi="宋体" w:cs="宋体"/>
          <w:sz w:val="24"/>
          <w:szCs w:val="24"/>
        </w:rPr>
        <w:t>投标人地址:</w:t>
      </w:r>
    </w:p>
    <w:p>
      <w:pPr>
        <w:spacing w:line="360" w:lineRule="auto"/>
        <w:ind w:left="315"/>
        <w:rPr>
          <w:rFonts w:ascii="宋体" w:hAnsi="宋体" w:cs="宋体"/>
          <w:sz w:val="24"/>
          <w:szCs w:val="24"/>
        </w:rPr>
      </w:pPr>
      <w:r>
        <w:rPr>
          <w:rFonts w:hint="eastAsia" w:ascii="宋体" w:hAnsi="宋体" w:cs="宋体"/>
          <w:sz w:val="24"/>
          <w:szCs w:val="24"/>
        </w:rPr>
        <w:t>电话:</w:t>
      </w:r>
    </w:p>
    <w:p>
      <w:pPr>
        <w:spacing w:line="360" w:lineRule="auto"/>
        <w:ind w:left="315"/>
        <w:rPr>
          <w:rFonts w:ascii="宋体" w:hAnsi="宋体" w:cs="宋体"/>
          <w:sz w:val="24"/>
          <w:szCs w:val="24"/>
        </w:rPr>
      </w:pPr>
      <w:r>
        <w:rPr>
          <w:rFonts w:hint="eastAsia" w:ascii="宋体" w:hAnsi="宋体" w:cs="宋体"/>
          <w:sz w:val="24"/>
          <w:szCs w:val="24"/>
        </w:rPr>
        <w:t>传真:</w:t>
      </w:r>
    </w:p>
    <w:p>
      <w:pPr>
        <w:spacing w:line="360" w:lineRule="auto"/>
        <w:ind w:left="315"/>
        <w:rPr>
          <w:rFonts w:ascii="宋体" w:hAnsi="宋体" w:cs="宋体"/>
          <w:sz w:val="24"/>
          <w:szCs w:val="24"/>
        </w:rPr>
      </w:pPr>
      <w:r>
        <w:rPr>
          <w:rFonts w:hint="eastAsia" w:ascii="宋体" w:hAnsi="宋体" w:cs="宋体"/>
          <w:sz w:val="24"/>
          <w:szCs w:val="24"/>
        </w:rPr>
        <w:t>法定代表人或投标人授权代表（签名或盖个人名章）：</w:t>
      </w:r>
    </w:p>
    <w:p>
      <w:pPr>
        <w:spacing w:line="360" w:lineRule="auto"/>
        <w:ind w:left="315"/>
        <w:rPr>
          <w:rFonts w:ascii="宋体" w:hAnsi="宋体" w:cs="宋体"/>
          <w:sz w:val="24"/>
          <w:szCs w:val="24"/>
        </w:rPr>
      </w:pPr>
      <w:r>
        <w:rPr>
          <w:rFonts w:hint="eastAsia" w:ascii="宋体" w:hAnsi="宋体" w:cs="宋体"/>
          <w:sz w:val="24"/>
          <w:szCs w:val="24"/>
        </w:rPr>
        <w:t>签署日期:</w:t>
      </w:r>
    </w:p>
    <w:p>
      <w:pPr>
        <w:widowControl/>
        <w:autoSpaceDE/>
        <w:autoSpaceDN/>
        <w:adjustRightInd/>
        <w:rPr>
          <w:rFonts w:ascii="宋体" w:hAnsi="宋体" w:cs="宋体"/>
          <w:b/>
          <w:bCs/>
          <w:sz w:val="32"/>
          <w:szCs w:val="32"/>
        </w:rPr>
      </w:pPr>
      <w:bookmarkStart w:id="211" w:name="_Hlk91151869"/>
      <w:r>
        <w:rPr>
          <w:rFonts w:ascii="宋体" w:hAnsi="宋体" w:cs="宋体"/>
          <w:b/>
          <w:bCs/>
          <w:sz w:val="32"/>
          <w:szCs w:val="32"/>
        </w:rPr>
        <w:br w:type="page"/>
      </w:r>
    </w:p>
    <w:p>
      <w:pPr>
        <w:autoSpaceDE/>
        <w:autoSpaceDN/>
        <w:adjustRightInd/>
        <w:spacing w:line="440" w:lineRule="exact"/>
        <w:ind w:left="180"/>
        <w:jc w:val="center"/>
        <w:outlineLvl w:val="1"/>
        <w:rPr>
          <w:rFonts w:ascii="宋体" w:hAnsi="宋体" w:cs="宋体"/>
          <w:b/>
          <w:sz w:val="36"/>
          <w:szCs w:val="36"/>
        </w:rPr>
      </w:pPr>
      <w:r>
        <w:rPr>
          <w:rFonts w:hint="eastAsia" w:ascii="宋体" w:hAnsi="宋体" w:cs="宋体"/>
          <w:b/>
          <w:bCs/>
          <w:sz w:val="32"/>
          <w:szCs w:val="32"/>
        </w:rPr>
        <w:t>交易服务费承诺书</w:t>
      </w:r>
    </w:p>
    <w:bookmarkEnd w:id="211"/>
    <w:p>
      <w:pPr>
        <w:spacing w:line="360" w:lineRule="auto"/>
        <w:rPr>
          <w:rFonts w:ascii="宋体" w:hAnsi="宋体" w:cs="宋体"/>
          <w:b/>
          <w:sz w:val="24"/>
          <w:szCs w:val="24"/>
        </w:rPr>
      </w:pPr>
      <w:r>
        <w:rPr>
          <w:rFonts w:hint="eastAsia" w:ascii="宋体" w:hAnsi="宋体" w:cs="宋体"/>
          <w:b/>
          <w:sz w:val="24"/>
          <w:szCs w:val="24"/>
        </w:rPr>
        <w:t>采联国际招标采购集团有限公司: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(投标人名称)      </w:t>
      </w:r>
      <w:r>
        <w:rPr>
          <w:rFonts w:hint="eastAsia" w:ascii="宋体" w:hAnsi="宋体" w:cs="宋体"/>
          <w:sz w:val="24"/>
          <w:szCs w:val="24"/>
        </w:rPr>
        <w:t>在参加</w:t>
      </w:r>
      <w:r>
        <w:rPr>
          <w:rFonts w:hint="eastAsia" w:ascii="宋体" w:hAnsi="宋体" w:cs="宋体"/>
          <w:sz w:val="24"/>
          <w:szCs w:val="24"/>
          <w:u w:val="single"/>
        </w:rPr>
        <w:t xml:space="preserve">  广州市广百物流有限公司购置重型厢式货车及重型半挂牵引车采购项目   </w:t>
      </w:r>
      <w:r>
        <w:rPr>
          <w:rFonts w:hint="eastAsia" w:ascii="宋体" w:hAnsi="宋体" w:cs="宋体"/>
          <w:sz w:val="24"/>
          <w:szCs w:val="24"/>
        </w:rPr>
        <w:t>(项目编号：CLF0121GZ13QY44)的招标中如获中标，我公司保证按照招标文件的规定缴纳“交易服务费承诺书”。</w:t>
      </w:r>
    </w:p>
    <w:p>
      <w:pPr>
        <w:spacing w:line="360" w:lineRule="auto"/>
        <w:ind w:firstLine="480" w:firstLineChars="200"/>
        <w:rPr>
          <w:rFonts w:ascii="宋体" w:hAnsi="宋体" w:cs="宋体"/>
          <w:sz w:val="24"/>
          <w:szCs w:val="24"/>
        </w:rPr>
      </w:pPr>
      <w:r>
        <w:rPr>
          <w:rFonts w:hint="eastAsia" w:ascii="宋体" w:hAnsi="宋体" w:cs="宋体"/>
          <w:sz w:val="24"/>
          <w:szCs w:val="24"/>
        </w:rPr>
        <w:t>如我公司违反上款承诺，愿凭贵公司开出的相关通知，同意采联国际招标采购集团有限公司办理支付手续，扣除我公司提交的全部投标保证金，并愿承担由此引起的一切法律责任。</w:t>
      </w:r>
    </w:p>
    <w:p>
      <w:pPr>
        <w:tabs>
          <w:tab w:val="center" w:pos="5010"/>
        </w:tabs>
        <w:spacing w:line="360" w:lineRule="auto"/>
        <w:ind w:firstLine="960" w:firstLineChars="400"/>
        <w:rPr>
          <w:rFonts w:ascii="宋体" w:hAnsi="宋体" w:cs="宋体"/>
          <w:sz w:val="24"/>
          <w:szCs w:val="24"/>
        </w:rPr>
      </w:pPr>
      <w:r>
        <w:rPr>
          <w:rFonts w:hint="eastAsia" w:ascii="宋体" w:hAnsi="宋体" w:cs="宋体"/>
          <w:sz w:val="24"/>
          <w:szCs w:val="24"/>
        </w:rPr>
        <w:t>特此承诺!</w:t>
      </w:r>
      <w:r>
        <w:rPr>
          <w:rFonts w:hint="eastAsia" w:ascii="宋体" w:hAnsi="宋体" w:cs="宋体"/>
          <w:sz w:val="24"/>
          <w:szCs w:val="24"/>
        </w:rPr>
        <w:tab/>
      </w:r>
    </w:p>
    <w:p>
      <w:pPr>
        <w:spacing w:line="360" w:lineRule="auto"/>
        <w:ind w:firstLine="960" w:firstLineChars="400"/>
        <w:rPr>
          <w:rFonts w:ascii="宋体" w:hAnsi="宋体" w:cs="宋体"/>
          <w:sz w:val="24"/>
          <w:szCs w:val="24"/>
        </w:rPr>
      </w:pPr>
    </w:p>
    <w:p>
      <w:pPr>
        <w:spacing w:line="360" w:lineRule="auto"/>
        <w:ind w:left="315"/>
        <w:rPr>
          <w:rFonts w:ascii="宋体" w:hAnsi="宋体" w:cs="宋体"/>
          <w:sz w:val="24"/>
          <w:szCs w:val="24"/>
        </w:rPr>
      </w:pPr>
      <w:r>
        <w:rPr>
          <w:rFonts w:hint="eastAsia" w:ascii="宋体" w:hAnsi="宋体" w:cs="宋体"/>
          <w:sz w:val="24"/>
          <w:szCs w:val="24"/>
        </w:rPr>
        <w:t>投标人名称(单位盖公章):</w:t>
      </w:r>
    </w:p>
    <w:p>
      <w:pPr>
        <w:spacing w:line="360" w:lineRule="auto"/>
        <w:ind w:left="315"/>
        <w:rPr>
          <w:rFonts w:ascii="宋体" w:hAnsi="宋体" w:cs="宋体"/>
          <w:sz w:val="24"/>
          <w:szCs w:val="24"/>
        </w:rPr>
      </w:pPr>
      <w:r>
        <w:rPr>
          <w:rFonts w:hint="eastAsia" w:ascii="宋体" w:hAnsi="宋体" w:cs="宋体"/>
          <w:sz w:val="24"/>
          <w:szCs w:val="24"/>
        </w:rPr>
        <w:t>投标人地址:</w:t>
      </w:r>
    </w:p>
    <w:p>
      <w:pPr>
        <w:spacing w:line="360" w:lineRule="auto"/>
        <w:ind w:left="315"/>
        <w:rPr>
          <w:rFonts w:ascii="宋体" w:hAnsi="宋体" w:cs="宋体"/>
          <w:sz w:val="24"/>
          <w:szCs w:val="24"/>
        </w:rPr>
      </w:pPr>
      <w:r>
        <w:rPr>
          <w:rFonts w:hint="eastAsia" w:ascii="宋体" w:hAnsi="宋体" w:cs="宋体"/>
          <w:sz w:val="24"/>
          <w:szCs w:val="24"/>
        </w:rPr>
        <w:t>电话:</w:t>
      </w:r>
    </w:p>
    <w:p>
      <w:pPr>
        <w:spacing w:line="360" w:lineRule="auto"/>
        <w:ind w:left="315"/>
        <w:rPr>
          <w:rFonts w:ascii="宋体" w:hAnsi="宋体" w:cs="宋体"/>
          <w:sz w:val="24"/>
          <w:szCs w:val="24"/>
        </w:rPr>
      </w:pPr>
      <w:r>
        <w:rPr>
          <w:rFonts w:hint="eastAsia" w:ascii="宋体" w:hAnsi="宋体" w:cs="宋体"/>
          <w:sz w:val="24"/>
          <w:szCs w:val="24"/>
        </w:rPr>
        <w:t>传真:</w:t>
      </w:r>
    </w:p>
    <w:p>
      <w:pPr>
        <w:spacing w:line="360" w:lineRule="auto"/>
        <w:ind w:left="315"/>
        <w:rPr>
          <w:rFonts w:ascii="宋体" w:hAnsi="宋体" w:cs="宋体"/>
          <w:sz w:val="24"/>
          <w:szCs w:val="24"/>
        </w:rPr>
      </w:pPr>
      <w:r>
        <w:rPr>
          <w:rFonts w:hint="eastAsia" w:ascii="宋体" w:hAnsi="宋体" w:cs="宋体"/>
          <w:sz w:val="24"/>
          <w:szCs w:val="24"/>
        </w:rPr>
        <w:t>法定代表人或投标人授权代表（签名或盖个人名章）：</w:t>
      </w:r>
    </w:p>
    <w:p>
      <w:pPr>
        <w:spacing w:line="360" w:lineRule="auto"/>
        <w:ind w:left="315"/>
        <w:rPr>
          <w:rFonts w:ascii="宋体" w:hAnsi="宋体" w:cs="宋体"/>
          <w:sz w:val="22"/>
          <w:szCs w:val="22"/>
        </w:rPr>
      </w:pPr>
      <w:r>
        <w:rPr>
          <w:rFonts w:hint="eastAsia" w:ascii="宋体" w:hAnsi="宋体" w:cs="宋体"/>
          <w:sz w:val="24"/>
          <w:szCs w:val="24"/>
        </w:rPr>
        <w:t>签署日期:</w:t>
      </w:r>
    </w:p>
    <w:p>
      <w:pPr>
        <w:pStyle w:val="2"/>
      </w:pPr>
    </w:p>
    <w:p>
      <w:pPr>
        <w:tabs>
          <w:tab w:val="left" w:pos="142"/>
        </w:tabs>
        <w:spacing w:line="360" w:lineRule="auto"/>
        <w:ind w:left="-2" w:leftChars="-1" w:firstLine="2"/>
        <w:jc w:val="center"/>
        <w:outlineLvl w:val="1"/>
        <w:rPr>
          <w:rFonts w:ascii="黑体" w:hAnsi="黑体" w:eastAsia="黑体"/>
          <w:sz w:val="32"/>
          <w:szCs w:val="32"/>
        </w:rPr>
      </w:pPr>
      <w:r>
        <w:rPr>
          <w:rFonts w:hint="eastAsia" w:ascii="宋体" w:hAnsi="宋体" w:cs="宋体"/>
          <w:bCs/>
          <w:sz w:val="24"/>
          <w:szCs w:val="24"/>
        </w:rPr>
        <w:br w:type="page"/>
      </w:r>
      <w:bookmarkStart w:id="212" w:name="_Toc21461"/>
      <w:bookmarkStart w:id="213" w:name="_Toc20347"/>
      <w:r>
        <w:rPr>
          <w:rFonts w:hint="eastAsia" w:ascii="宋体" w:hAnsi="宋体" w:cs="宋体"/>
          <w:b/>
          <w:bCs/>
          <w:sz w:val="32"/>
          <w:szCs w:val="32"/>
        </w:rPr>
        <w:t>开票资料说明函</w:t>
      </w:r>
      <w:bookmarkEnd w:id="212"/>
      <w:bookmarkEnd w:id="213"/>
    </w:p>
    <w:p>
      <w:pPr>
        <w:snapToGrid w:val="0"/>
        <w:spacing w:line="360" w:lineRule="auto"/>
        <w:rPr>
          <w:rFonts w:ascii="宋体" w:hAnsi="宋体"/>
          <w:b/>
          <w:sz w:val="24"/>
        </w:rPr>
      </w:pPr>
      <w:r>
        <w:rPr>
          <w:rFonts w:hint="eastAsia" w:ascii="宋体" w:hAnsi="宋体"/>
          <w:b/>
          <w:sz w:val="24"/>
        </w:rPr>
        <w:t>采联国际招标采购集团有限公司:</w:t>
      </w:r>
    </w:p>
    <w:p>
      <w:pPr>
        <w:snapToGrid w:val="0"/>
        <w:spacing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(供应商名称)      </w:t>
      </w:r>
      <w:r>
        <w:rPr>
          <w:rFonts w:hint="eastAsia" w:ascii="宋体" w:hAnsi="宋体"/>
          <w:sz w:val="24"/>
        </w:rPr>
        <w:t>在参加在贵公司举行的</w:t>
      </w:r>
      <w:r>
        <w:rPr>
          <w:rFonts w:hint="eastAsia" w:ascii="宋体" w:hAnsi="宋体"/>
          <w:sz w:val="24"/>
          <w:u w:val="single"/>
        </w:rPr>
        <w:t xml:space="preserve">   广州市广百物流有限公司购置重型厢式货车及重型半挂牵引车采购项目  </w:t>
      </w:r>
      <w:r>
        <w:rPr>
          <w:rFonts w:hint="eastAsia" w:ascii="宋体" w:hAnsi="宋体"/>
          <w:sz w:val="24"/>
        </w:rPr>
        <w:t>(</w:t>
      </w:r>
      <w:r>
        <w:rPr>
          <w:rFonts w:hint="eastAsia"/>
          <w:sz w:val="24"/>
        </w:rPr>
        <w:t>项目编号：</w:t>
      </w:r>
      <w:r>
        <w:rPr>
          <w:rFonts w:hint="eastAsia" w:ascii="宋体" w:hAnsi="宋体"/>
          <w:sz w:val="24"/>
        </w:rPr>
        <w:t>CLF0121GZ13QY44)的招标中如获中标</w:t>
      </w:r>
      <w:r>
        <w:rPr>
          <w:rFonts w:hint="eastAsia" w:asci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cs="宋体"/>
          <w:sz w:val="24"/>
        </w:rPr>
        <w:t>，以及我司的开票资料如下：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37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sz w:val="24"/>
              </w:rPr>
            </w:pPr>
            <w:r>
              <w:rPr>
                <w:rFonts w:hint="eastAsia" w:ascii="宋体"/>
                <w:sz w:val="24"/>
              </w:rPr>
              <w:t>单位名称</w:t>
            </w:r>
          </w:p>
        </w:tc>
        <w:tc>
          <w:tcPr>
            <w:tcW w:w="6607"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sz w:val="24"/>
              </w:rPr>
            </w:pPr>
            <w:r>
              <w:rPr>
                <w:rFonts w:hint="eastAsia" w:ascii="宋体" w:hAnsi="宋体"/>
                <w:sz w:val="24"/>
              </w:rPr>
              <w:t>纳税人识别号</w:t>
            </w:r>
          </w:p>
        </w:tc>
        <w:tc>
          <w:tcPr>
            <w:tcW w:w="6607"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59" w:hRule="atLeast"/>
          <w:jc w:val="center"/>
        </w:trPr>
        <w:tc>
          <w:tcPr>
            <w:tcW w:w="2471" w:type="dxa"/>
            <w:vAlign w:val="center"/>
          </w:tcPr>
          <w:p>
            <w:pPr>
              <w:jc w:val="center"/>
              <w:rPr>
                <w:rFonts w:ascii="宋体"/>
                <w:sz w:val="24"/>
              </w:rPr>
            </w:pPr>
            <w:r>
              <w:rPr>
                <w:rFonts w:hint="eastAsia" w:ascii="宋体"/>
                <w:sz w:val="24"/>
              </w:rPr>
              <w:t>地址</w:t>
            </w:r>
          </w:p>
        </w:tc>
        <w:tc>
          <w:tcPr>
            <w:tcW w:w="6607"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471" w:type="dxa"/>
            <w:vAlign w:val="center"/>
          </w:tcPr>
          <w:p>
            <w:pPr>
              <w:jc w:val="center"/>
              <w:rPr>
                <w:rFonts w:ascii="宋体"/>
                <w:sz w:val="24"/>
              </w:rPr>
            </w:pPr>
            <w:r>
              <w:rPr>
                <w:rFonts w:hint="eastAsia" w:ascii="宋体"/>
                <w:sz w:val="24"/>
              </w:rPr>
              <w:t>开户银行</w:t>
            </w:r>
            <w:r>
              <w:rPr>
                <w:rFonts w:ascii="宋体"/>
                <w:sz w:val="24"/>
              </w:rPr>
              <w:br w:type="textWrapping"/>
            </w:r>
            <w:r>
              <w:rPr>
                <w:rFonts w:hint="eastAsia" w:ascii="宋体" w:hAnsi="宋体"/>
                <w:sz w:val="24"/>
              </w:rPr>
              <w:t>（具体到XX银行XX支行）</w:t>
            </w:r>
          </w:p>
        </w:tc>
        <w:tc>
          <w:tcPr>
            <w:tcW w:w="3763" w:type="dxa"/>
            <w:vAlign w:val="center"/>
          </w:tcPr>
          <w:p>
            <w:pPr>
              <w:jc w:val="center"/>
              <w:rPr>
                <w:rFonts w:ascii="宋体"/>
                <w:sz w:val="24"/>
              </w:rPr>
            </w:pPr>
          </w:p>
        </w:tc>
        <w:tc>
          <w:tcPr>
            <w:tcW w:w="1179" w:type="dxa"/>
            <w:vAlign w:val="center"/>
          </w:tcPr>
          <w:p>
            <w:pPr>
              <w:jc w:val="center"/>
              <w:rPr>
                <w:rFonts w:ascii="宋体"/>
                <w:sz w:val="24"/>
              </w:rPr>
            </w:pPr>
            <w:r>
              <w:rPr>
                <w:rFonts w:hint="eastAsia" w:ascii="宋体"/>
                <w:sz w:val="24"/>
              </w:rPr>
              <w:t>联系电话</w:t>
            </w:r>
          </w:p>
        </w:tc>
        <w:tc>
          <w:tcPr>
            <w:tcW w:w="1665" w:type="dxa"/>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sz w:val="24"/>
              </w:rPr>
            </w:pPr>
            <w:r>
              <w:rPr>
                <w:rFonts w:hint="eastAsia" w:ascii="宋体"/>
                <w:sz w:val="24"/>
              </w:rPr>
              <w:t>账    号</w:t>
            </w:r>
          </w:p>
        </w:tc>
        <w:tc>
          <w:tcPr>
            <w:tcW w:w="3763" w:type="dxa"/>
            <w:vAlign w:val="center"/>
          </w:tcPr>
          <w:p>
            <w:pPr>
              <w:jc w:val="center"/>
              <w:rPr>
                <w:rFonts w:ascii="宋体"/>
                <w:sz w:val="24"/>
              </w:rPr>
            </w:pPr>
          </w:p>
        </w:tc>
        <w:tc>
          <w:tcPr>
            <w:tcW w:w="1179" w:type="dxa"/>
            <w:vAlign w:val="center"/>
          </w:tcPr>
          <w:p>
            <w:pPr>
              <w:jc w:val="center"/>
              <w:rPr>
                <w:rFonts w:ascii="宋体"/>
                <w:sz w:val="24"/>
              </w:rPr>
            </w:pPr>
            <w:r>
              <w:rPr>
                <w:rFonts w:hint="eastAsia" w:ascii="宋体"/>
                <w:sz w:val="24"/>
              </w:rPr>
              <w:t>联系人</w:t>
            </w:r>
          </w:p>
        </w:tc>
        <w:tc>
          <w:tcPr>
            <w:tcW w:w="1665" w:type="dxa"/>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078" w:type="dxa"/>
            <w:gridSpan w:val="4"/>
            <w:vAlign w:val="center"/>
          </w:tcPr>
          <w:p>
            <w:pPr>
              <w:rPr>
                <w:rFonts w:ascii="宋体"/>
                <w:b/>
                <w:sz w:val="24"/>
              </w:rPr>
            </w:pPr>
            <w:r>
              <w:rPr>
                <w:rFonts w:hint="eastAsia" w:ascii="宋体"/>
                <w:b/>
                <w:sz w:val="24"/>
              </w:rPr>
              <w:t>附件：</w:t>
            </w:r>
            <w:r>
              <w:rPr>
                <w:rFonts w:hint="eastAsia" w:ascii="宋体" w:hAnsi="宋体"/>
                <w:b/>
                <w:sz w:val="24"/>
              </w:rPr>
              <w:t>一般纳税人资格认定税务通知书或其他可证明具有该项资格证明文件的复印件。（加盖公章）</w:t>
            </w:r>
          </w:p>
        </w:tc>
      </w:tr>
    </w:tbl>
    <w:p>
      <w:pPr>
        <w:spacing w:line="360" w:lineRule="auto"/>
        <w:ind w:firstLine="480" w:firstLineChars="200"/>
        <w:rPr>
          <w:rFonts w:ascii="宋体"/>
          <w:sz w:val="24"/>
        </w:rPr>
      </w:pPr>
      <w:r>
        <w:rPr>
          <w:rFonts w:hint="eastAsia" w:ascii="宋体"/>
          <w:sz w:val="24"/>
        </w:rPr>
        <w:t>投标截止日，如我公司未按该要求填写、未提供有效的开票资料、未确认开具发票类型或确认的发票类型有误，则视为开具增值税普通发票。同意采联国际招标采购集团有限公司不予更换发票类型。并愿承担由此引起的一切后果。</w:t>
      </w:r>
    </w:p>
    <w:p>
      <w:pPr>
        <w:spacing w:line="360" w:lineRule="auto"/>
        <w:ind w:firstLine="480" w:firstLineChars="200"/>
        <w:rPr>
          <w:rFonts w:ascii="宋体"/>
          <w:sz w:val="24"/>
        </w:rPr>
      </w:pPr>
    </w:p>
    <w:p>
      <w:pPr>
        <w:snapToGrid w:val="0"/>
        <w:spacing w:line="520" w:lineRule="exact"/>
        <w:ind w:left="780" w:right="480"/>
        <w:jc w:val="center"/>
        <w:rPr>
          <w:rFonts w:ascii="宋体"/>
          <w:sz w:val="24"/>
        </w:rPr>
      </w:pPr>
      <w:r>
        <w:rPr>
          <w:rFonts w:hint="eastAsia"/>
          <w:sz w:val="24"/>
        </w:rPr>
        <w:t>投标人名称</w:t>
      </w:r>
      <w:r>
        <w:rPr>
          <w:rFonts w:hint="eastAsia" w:ascii="宋体"/>
          <w:sz w:val="24"/>
        </w:rPr>
        <w:t>（</w:t>
      </w:r>
      <w:r>
        <w:rPr>
          <w:rFonts w:hint="eastAsia" w:ascii="宋体" w:hAnsi="宋体"/>
          <w:sz w:val="24"/>
        </w:rPr>
        <w:t>单位盖</w:t>
      </w:r>
      <w:r>
        <w:rPr>
          <w:rFonts w:hint="eastAsia"/>
          <w:spacing w:val="4"/>
          <w:sz w:val="24"/>
        </w:rPr>
        <w:t>公章</w:t>
      </w:r>
      <w:r>
        <w:rPr>
          <w:rFonts w:hint="eastAsia" w:ascii="宋体"/>
          <w:sz w:val="24"/>
        </w:rPr>
        <w:t>）：</w:t>
      </w:r>
    </w:p>
    <w:p>
      <w:pPr>
        <w:snapToGrid w:val="0"/>
        <w:spacing w:line="520" w:lineRule="exact"/>
        <w:ind w:left="780" w:right="480"/>
        <w:jc w:val="center"/>
        <w:rPr>
          <w:rFonts w:ascii="宋体" w:hAnsi="宋体" w:cs="宋体"/>
          <w:sz w:val="22"/>
          <w:szCs w:val="22"/>
        </w:rPr>
      </w:pPr>
      <w:r>
        <w:rPr>
          <w:rFonts w:hint="eastAsia" w:ascii="宋体"/>
          <w:sz w:val="24"/>
        </w:rPr>
        <w:t xml:space="preserve">              投标人地址：</w:t>
      </w:r>
    </w:p>
    <w:p>
      <w:pPr>
        <w:autoSpaceDE/>
        <w:autoSpaceDN/>
        <w:adjustRightInd/>
        <w:spacing w:line="440" w:lineRule="exact"/>
        <w:jc w:val="center"/>
        <w:outlineLvl w:val="1"/>
        <w:rPr>
          <w:rFonts w:ascii="宋体" w:hAnsi="宋体" w:cs="宋体"/>
          <w:b/>
          <w:sz w:val="36"/>
          <w:szCs w:val="36"/>
        </w:rPr>
      </w:pPr>
      <w:r>
        <w:rPr>
          <w:rFonts w:hint="eastAsia" w:ascii="宋体" w:hAnsi="宋体" w:cs="宋体"/>
          <w:b/>
          <w:sz w:val="21"/>
          <w:szCs w:val="21"/>
        </w:rPr>
        <w:br w:type="page"/>
      </w:r>
      <w:bookmarkStart w:id="214" w:name="_Toc29712"/>
      <w:bookmarkStart w:id="215" w:name="_Toc15601"/>
      <w:r>
        <w:rPr>
          <w:rFonts w:hint="eastAsia" w:ascii="宋体" w:hAnsi="宋体" w:cs="宋体"/>
          <w:b/>
          <w:bCs/>
          <w:sz w:val="32"/>
          <w:szCs w:val="32"/>
        </w:rPr>
        <w:t>退投标保证金说明</w:t>
      </w:r>
      <w:bookmarkEnd w:id="214"/>
      <w:bookmarkEnd w:id="215"/>
    </w:p>
    <w:p>
      <w:pPr>
        <w:spacing w:line="360" w:lineRule="auto"/>
        <w:rPr>
          <w:rFonts w:ascii="宋体" w:hAnsi="宋体" w:cs="宋体"/>
          <w:b/>
          <w:sz w:val="24"/>
          <w:szCs w:val="24"/>
        </w:rPr>
      </w:pPr>
      <w:r>
        <w:rPr>
          <w:rFonts w:hint="eastAsia" w:ascii="宋体" w:hAnsi="宋体" w:cs="宋体"/>
          <w:b/>
          <w:sz w:val="24"/>
          <w:szCs w:val="24"/>
        </w:rPr>
        <w:t>特别提醒：</w:t>
      </w:r>
    </w:p>
    <w:p>
      <w:pPr>
        <w:spacing w:line="360" w:lineRule="auto"/>
        <w:ind w:firstLine="472" w:firstLineChars="196"/>
        <w:rPr>
          <w:rFonts w:ascii="宋体" w:hAnsi="宋体" w:cs="宋体"/>
          <w:b/>
          <w:sz w:val="24"/>
          <w:szCs w:val="24"/>
        </w:rPr>
      </w:pPr>
      <w:r>
        <w:rPr>
          <w:rFonts w:hint="eastAsia" w:ascii="宋体" w:hAnsi="宋体" w:cs="宋体"/>
          <w:b/>
          <w:sz w:val="24"/>
          <w:szCs w:val="24"/>
        </w:rPr>
        <w:t>投标人缴纳的投标保证金，原则上，</w:t>
      </w:r>
      <w:r>
        <w:rPr>
          <w:rFonts w:hint="eastAsia" w:ascii="宋体" w:hAnsi="宋体" w:cs="宋体"/>
          <w:b/>
          <w:sz w:val="24"/>
          <w:szCs w:val="24"/>
          <w:u w:val="thick"/>
        </w:rPr>
        <w:t>我司按保证金汇入的原账户退还，</w:t>
      </w:r>
      <w:r>
        <w:rPr>
          <w:rFonts w:hint="eastAsia" w:ascii="宋体" w:hAnsi="宋体" w:cs="宋体"/>
          <w:b/>
          <w:sz w:val="24"/>
          <w:szCs w:val="24"/>
        </w:rPr>
        <w:t>投标人必须填写原来汇入我司保证金账户时的账户信息。</w:t>
      </w:r>
    </w:p>
    <w:p>
      <w:pPr>
        <w:spacing w:line="360" w:lineRule="auto"/>
        <w:ind w:firstLine="420"/>
        <w:rPr>
          <w:rFonts w:ascii="宋体" w:hAnsi="宋体" w:cs="宋体"/>
          <w:sz w:val="24"/>
          <w:szCs w:val="24"/>
        </w:rPr>
      </w:pPr>
      <w:r>
        <w:rPr>
          <w:rFonts w:hint="eastAsia" w:ascii="宋体" w:hAnsi="宋体" w:cs="宋体"/>
          <w:sz w:val="24"/>
          <w:szCs w:val="24"/>
        </w:rPr>
        <w:t>我方为</w:t>
      </w:r>
      <w:r>
        <w:rPr>
          <w:rFonts w:hint="eastAsia" w:ascii="宋体" w:hAnsi="宋体" w:cs="宋体"/>
          <w:sz w:val="24"/>
          <w:szCs w:val="24"/>
          <w:u w:val="single"/>
        </w:rPr>
        <w:t>广州市广百物流有限公司购置重型厢式货车及重型半挂牵引车采购项目</w:t>
      </w:r>
      <w:r>
        <w:rPr>
          <w:rFonts w:hint="eastAsia" w:ascii="宋体" w:hAnsi="宋体" w:cs="宋体"/>
          <w:sz w:val="24"/>
          <w:szCs w:val="24"/>
        </w:rPr>
        <w:t>的投标（项目编号为：CLF0121GZ13QY44）所提交的投标保证金</w:t>
      </w:r>
      <w:r>
        <w:rPr>
          <w:rFonts w:hint="eastAsia" w:ascii="宋体" w:hAnsi="宋体" w:cs="宋体"/>
          <w:sz w:val="24"/>
          <w:szCs w:val="24"/>
          <w:u w:val="single"/>
        </w:rPr>
        <w:t>（大写金额）</w:t>
      </w:r>
      <w:r>
        <w:rPr>
          <w:rFonts w:hint="eastAsia" w:ascii="宋体" w:hAnsi="宋体" w:cs="宋体"/>
          <w:sz w:val="24"/>
          <w:szCs w:val="24"/>
        </w:rPr>
        <w:t>元，请贵司退还投标保证金</w:t>
      </w:r>
      <w:r>
        <w:rPr>
          <w:rFonts w:hint="eastAsia" w:ascii="宋体" w:hAnsi="宋体" w:cs="宋体"/>
          <w:sz w:val="24"/>
          <w:szCs w:val="24"/>
          <w:u w:val="single"/>
        </w:rPr>
        <w:t xml:space="preserve">  （小写金额）  </w:t>
      </w:r>
      <w:r>
        <w:rPr>
          <w:rFonts w:hint="eastAsia" w:ascii="宋体" w:hAnsi="宋体" w:cs="宋体"/>
          <w:sz w:val="24"/>
          <w:szCs w:val="24"/>
        </w:rPr>
        <w:t>元，请划到以下账户：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3167"/>
        <w:gridCol w:w="1157"/>
        <w:gridCol w:w="1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946" w:type="dxa"/>
            <w:vAlign w:val="center"/>
          </w:tcPr>
          <w:p>
            <w:pPr>
              <w:jc w:val="center"/>
              <w:rPr>
                <w:rFonts w:ascii="宋体" w:hAnsi="宋体" w:cs="宋体"/>
                <w:sz w:val="24"/>
                <w:szCs w:val="24"/>
              </w:rPr>
            </w:pPr>
            <w:r>
              <w:rPr>
                <w:rFonts w:hint="eastAsia" w:ascii="宋体" w:hAnsi="宋体" w:cs="宋体"/>
                <w:sz w:val="24"/>
                <w:szCs w:val="24"/>
              </w:rPr>
              <w:t>收款人名称</w:t>
            </w:r>
          </w:p>
        </w:tc>
        <w:tc>
          <w:tcPr>
            <w:tcW w:w="5956" w:type="dxa"/>
            <w:gridSpan w:val="3"/>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946" w:type="dxa"/>
            <w:vAlign w:val="center"/>
          </w:tcPr>
          <w:p>
            <w:pPr>
              <w:jc w:val="center"/>
              <w:rPr>
                <w:rFonts w:ascii="宋体" w:hAnsi="宋体" w:cs="宋体"/>
                <w:sz w:val="24"/>
                <w:szCs w:val="24"/>
              </w:rPr>
            </w:pPr>
            <w:r>
              <w:rPr>
                <w:rFonts w:hint="eastAsia" w:ascii="宋体" w:hAnsi="宋体" w:cs="宋体"/>
                <w:sz w:val="24"/>
                <w:szCs w:val="24"/>
              </w:rPr>
              <w:t>收款人地址</w:t>
            </w:r>
          </w:p>
        </w:tc>
        <w:tc>
          <w:tcPr>
            <w:tcW w:w="5956" w:type="dxa"/>
            <w:gridSpan w:val="3"/>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2946" w:type="dxa"/>
            <w:vAlign w:val="center"/>
          </w:tcPr>
          <w:p>
            <w:pPr>
              <w:jc w:val="center"/>
              <w:rPr>
                <w:rFonts w:ascii="宋体" w:hAnsi="宋体" w:cs="宋体"/>
                <w:sz w:val="24"/>
                <w:szCs w:val="24"/>
              </w:rPr>
            </w:pPr>
            <w:r>
              <w:rPr>
                <w:rFonts w:hint="eastAsia" w:ascii="宋体" w:hAnsi="宋体" w:cs="宋体"/>
                <w:sz w:val="24"/>
                <w:szCs w:val="24"/>
              </w:rPr>
              <w:t>开户银行</w:t>
            </w:r>
            <w:r>
              <w:rPr>
                <w:rFonts w:hint="eastAsia" w:ascii="宋体" w:hAnsi="宋体" w:cs="宋体"/>
                <w:sz w:val="24"/>
                <w:szCs w:val="24"/>
              </w:rPr>
              <w:br w:type="textWrapping"/>
            </w:r>
            <w:r>
              <w:rPr>
                <w:rFonts w:hint="eastAsia" w:ascii="宋体" w:hAnsi="宋体" w:cs="宋体"/>
                <w:sz w:val="24"/>
                <w:szCs w:val="24"/>
                <w:u w:val="single"/>
              </w:rPr>
              <w:t>（具体到XX银行XX支行）</w:t>
            </w:r>
          </w:p>
        </w:tc>
        <w:tc>
          <w:tcPr>
            <w:tcW w:w="3167" w:type="dxa"/>
            <w:vAlign w:val="center"/>
          </w:tcPr>
          <w:p>
            <w:pPr>
              <w:jc w:val="center"/>
              <w:rPr>
                <w:rFonts w:ascii="宋体" w:hAnsi="宋体" w:cs="宋体"/>
                <w:sz w:val="24"/>
                <w:szCs w:val="24"/>
              </w:rPr>
            </w:pPr>
          </w:p>
        </w:tc>
        <w:tc>
          <w:tcPr>
            <w:tcW w:w="1157" w:type="dxa"/>
            <w:vAlign w:val="center"/>
          </w:tcPr>
          <w:p>
            <w:pPr>
              <w:jc w:val="center"/>
              <w:rPr>
                <w:rFonts w:ascii="宋体" w:hAnsi="宋体" w:cs="宋体"/>
                <w:sz w:val="24"/>
                <w:szCs w:val="24"/>
              </w:rPr>
            </w:pPr>
            <w:r>
              <w:rPr>
                <w:rFonts w:hint="eastAsia" w:ascii="宋体" w:hAnsi="宋体" w:cs="宋体"/>
                <w:sz w:val="24"/>
                <w:szCs w:val="24"/>
              </w:rPr>
              <w:t>联系人</w:t>
            </w:r>
          </w:p>
        </w:tc>
        <w:tc>
          <w:tcPr>
            <w:tcW w:w="1632" w:type="dxa"/>
            <w:vAlign w:val="center"/>
          </w:tcPr>
          <w:p>
            <w:pPr>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82" w:hRule="atLeast"/>
          <w:jc w:val="center"/>
        </w:trPr>
        <w:tc>
          <w:tcPr>
            <w:tcW w:w="2946" w:type="dxa"/>
            <w:vAlign w:val="center"/>
          </w:tcPr>
          <w:p>
            <w:pPr>
              <w:jc w:val="center"/>
              <w:rPr>
                <w:rFonts w:ascii="宋体" w:hAnsi="宋体" w:cs="宋体"/>
                <w:sz w:val="24"/>
                <w:szCs w:val="24"/>
              </w:rPr>
            </w:pPr>
            <w:r>
              <w:rPr>
                <w:rFonts w:hint="eastAsia" w:ascii="宋体" w:hAnsi="宋体" w:cs="宋体"/>
                <w:sz w:val="24"/>
                <w:szCs w:val="24"/>
              </w:rPr>
              <w:t>账    号</w:t>
            </w:r>
          </w:p>
        </w:tc>
        <w:tc>
          <w:tcPr>
            <w:tcW w:w="3167" w:type="dxa"/>
            <w:vAlign w:val="center"/>
          </w:tcPr>
          <w:p>
            <w:pPr>
              <w:jc w:val="center"/>
              <w:rPr>
                <w:rFonts w:ascii="宋体" w:hAnsi="宋体" w:cs="宋体"/>
                <w:sz w:val="24"/>
                <w:szCs w:val="24"/>
              </w:rPr>
            </w:pPr>
          </w:p>
        </w:tc>
        <w:tc>
          <w:tcPr>
            <w:tcW w:w="1157" w:type="dxa"/>
            <w:vAlign w:val="center"/>
          </w:tcPr>
          <w:p>
            <w:pPr>
              <w:jc w:val="center"/>
              <w:rPr>
                <w:rFonts w:ascii="宋体" w:hAnsi="宋体" w:cs="宋体"/>
                <w:sz w:val="24"/>
                <w:szCs w:val="24"/>
              </w:rPr>
            </w:pPr>
            <w:r>
              <w:rPr>
                <w:rFonts w:hint="eastAsia" w:ascii="宋体" w:hAnsi="宋体" w:cs="宋体"/>
                <w:sz w:val="24"/>
                <w:szCs w:val="24"/>
              </w:rPr>
              <w:t>联系电话</w:t>
            </w:r>
          </w:p>
        </w:tc>
        <w:tc>
          <w:tcPr>
            <w:tcW w:w="1632"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u w:val="dash"/>
        </w:rPr>
      </w:pPr>
      <w:r>
        <w:rPr>
          <w:rFonts w:hint="eastAsia" w:ascii="宋体" w:hAnsi="宋体" w:cs="宋体"/>
          <w:sz w:val="24"/>
          <w:szCs w:val="24"/>
        </w:rPr>
        <w:t>备注：此表须附在投标文件中。当投标人收到中标通知书或招标结果通知书，申请退还投标保证金时，招标人及招标代理机构按其提供的“退投标保证金说明”，按规定退还投标人的投标保证金。</w:t>
      </w:r>
    </w:p>
    <w:p>
      <w:pPr>
        <w:spacing w:line="360" w:lineRule="auto"/>
        <w:ind w:firstLine="472" w:firstLineChars="196"/>
        <w:rPr>
          <w:rFonts w:ascii="宋体" w:hAnsi="宋体" w:cs="宋体"/>
          <w:b/>
          <w:sz w:val="24"/>
          <w:szCs w:val="24"/>
        </w:rPr>
      </w:pPr>
      <w:r>
        <w:rPr>
          <w:rFonts w:hint="eastAsia" w:ascii="宋体" w:hAnsi="宋体" w:cs="宋体"/>
          <w:b/>
          <w:sz w:val="24"/>
          <w:szCs w:val="24"/>
        </w:rPr>
        <w:t>为及时退还投标人的投标保证金，若存在以下三种情形的，则按以下规定执行：</w:t>
      </w:r>
    </w:p>
    <w:p>
      <w:pPr>
        <w:pStyle w:val="49"/>
        <w:numPr>
          <w:ilvl w:val="0"/>
          <w:numId w:val="111"/>
        </w:numPr>
        <w:autoSpaceDE/>
        <w:autoSpaceDN/>
        <w:adjustRightInd/>
        <w:spacing w:line="360" w:lineRule="auto"/>
        <w:ind w:firstLineChars="0"/>
        <w:jc w:val="both"/>
        <w:rPr>
          <w:rFonts w:ascii="宋体" w:hAnsi="宋体" w:cs="宋体"/>
          <w:b/>
          <w:sz w:val="24"/>
          <w:szCs w:val="24"/>
        </w:rPr>
      </w:pPr>
      <w:r>
        <w:rPr>
          <w:rFonts w:hint="eastAsia" w:ascii="宋体" w:hAnsi="宋体" w:cs="宋体"/>
          <w:b/>
          <w:sz w:val="24"/>
          <w:szCs w:val="24"/>
        </w:rPr>
        <w:t>单位名称变更</w:t>
      </w:r>
    </w:p>
    <w:p>
      <w:pPr>
        <w:pStyle w:val="49"/>
        <w:spacing w:line="360" w:lineRule="auto"/>
        <w:ind w:left="420" w:firstLine="0" w:firstLineChars="0"/>
        <w:rPr>
          <w:rFonts w:ascii="宋体" w:hAnsi="宋体" w:cs="宋体"/>
          <w:sz w:val="24"/>
          <w:szCs w:val="24"/>
        </w:rPr>
      </w:pPr>
      <w:r>
        <w:rPr>
          <w:rFonts w:hint="eastAsia" w:ascii="宋体" w:hAnsi="宋体" w:cs="宋体"/>
          <w:sz w:val="24"/>
          <w:szCs w:val="24"/>
        </w:rPr>
        <w:t>A. 若投标人投标后，其单位名称变更，退还其投标保证金时，除提交</w:t>
      </w:r>
      <w:r>
        <w:rPr>
          <w:rFonts w:hint="eastAsia" w:ascii="宋体" w:hAnsi="宋体" w:cs="宋体"/>
          <w:b/>
          <w:sz w:val="24"/>
          <w:szCs w:val="24"/>
          <w:u w:val="thick"/>
        </w:rPr>
        <w:t>变更后的账户信息</w:t>
      </w:r>
      <w:r>
        <w:rPr>
          <w:rFonts w:hint="eastAsia" w:ascii="宋体" w:hAnsi="宋体" w:cs="宋体"/>
          <w:sz w:val="24"/>
          <w:szCs w:val="24"/>
        </w:rPr>
        <w:t>外，还需附</w:t>
      </w:r>
      <w:r>
        <w:rPr>
          <w:rFonts w:hint="eastAsia" w:ascii="宋体" w:hAnsi="宋体" w:cs="宋体"/>
          <w:b/>
          <w:sz w:val="24"/>
          <w:szCs w:val="24"/>
          <w:u w:val="thick"/>
        </w:rPr>
        <w:t>工商部门打印的变更信息说明</w:t>
      </w:r>
      <w:r>
        <w:rPr>
          <w:rFonts w:hint="eastAsia" w:ascii="宋体" w:hAnsi="宋体" w:cs="宋体"/>
          <w:sz w:val="24"/>
          <w:szCs w:val="24"/>
        </w:rPr>
        <w:t>，并加盖</w:t>
      </w:r>
      <w:r>
        <w:rPr>
          <w:rFonts w:hint="eastAsia" w:ascii="宋体" w:hAnsi="宋体" w:cs="宋体"/>
          <w:b/>
          <w:sz w:val="24"/>
          <w:szCs w:val="24"/>
          <w:u w:val="thick"/>
        </w:rPr>
        <w:t>单位公章</w:t>
      </w:r>
      <w:r>
        <w:rPr>
          <w:rFonts w:hint="eastAsia" w:ascii="宋体" w:hAnsi="宋体" w:cs="宋体"/>
          <w:sz w:val="24"/>
          <w:szCs w:val="24"/>
        </w:rPr>
        <w:t>；</w:t>
      </w:r>
    </w:p>
    <w:p>
      <w:pPr>
        <w:pStyle w:val="49"/>
        <w:spacing w:line="360" w:lineRule="auto"/>
        <w:ind w:left="420" w:firstLine="0" w:firstLineChars="0"/>
        <w:rPr>
          <w:rFonts w:ascii="宋体" w:hAnsi="宋体" w:cs="宋体"/>
          <w:b/>
          <w:sz w:val="24"/>
          <w:szCs w:val="24"/>
        </w:rPr>
      </w:pPr>
      <w:r>
        <w:rPr>
          <w:rFonts w:hint="eastAsia" w:ascii="宋体" w:hAnsi="宋体" w:cs="宋体"/>
          <w:sz w:val="24"/>
          <w:szCs w:val="24"/>
        </w:rPr>
        <w:t>B. 若投标人只变更营业执照信息，没有及时变更银行账户的，只需提供</w:t>
      </w:r>
      <w:r>
        <w:rPr>
          <w:rFonts w:hint="eastAsia" w:ascii="宋体" w:hAnsi="宋体" w:cs="宋体"/>
          <w:b/>
          <w:sz w:val="24"/>
          <w:szCs w:val="24"/>
          <w:u w:val="thick"/>
        </w:rPr>
        <w:t>银行开户许可证复印件</w:t>
      </w:r>
      <w:r>
        <w:rPr>
          <w:rFonts w:hint="eastAsia" w:ascii="宋体" w:hAnsi="宋体" w:cs="宋体"/>
          <w:sz w:val="24"/>
          <w:szCs w:val="24"/>
        </w:rPr>
        <w:t>，并加盖</w:t>
      </w:r>
      <w:r>
        <w:rPr>
          <w:rFonts w:hint="eastAsia" w:ascii="宋体" w:hAnsi="宋体" w:cs="宋体"/>
          <w:b/>
          <w:sz w:val="24"/>
          <w:szCs w:val="24"/>
          <w:u w:val="thick"/>
        </w:rPr>
        <w:t>单位公章</w:t>
      </w:r>
      <w:r>
        <w:rPr>
          <w:rFonts w:hint="eastAsia" w:ascii="宋体" w:hAnsi="宋体" w:cs="宋体"/>
          <w:b/>
          <w:sz w:val="24"/>
          <w:szCs w:val="24"/>
        </w:rPr>
        <w:t>。</w:t>
      </w:r>
    </w:p>
    <w:p>
      <w:pPr>
        <w:pStyle w:val="49"/>
        <w:numPr>
          <w:ilvl w:val="0"/>
          <w:numId w:val="111"/>
        </w:numPr>
        <w:autoSpaceDE/>
        <w:autoSpaceDN/>
        <w:adjustRightInd/>
        <w:spacing w:line="360" w:lineRule="auto"/>
        <w:ind w:firstLineChars="0"/>
        <w:jc w:val="both"/>
        <w:rPr>
          <w:rFonts w:ascii="宋体" w:hAnsi="宋体" w:cs="宋体"/>
          <w:b/>
          <w:sz w:val="24"/>
          <w:szCs w:val="24"/>
        </w:rPr>
      </w:pPr>
      <w:r>
        <w:rPr>
          <w:rFonts w:hint="eastAsia" w:ascii="宋体" w:hAnsi="宋体" w:cs="宋体"/>
          <w:b/>
          <w:sz w:val="24"/>
          <w:szCs w:val="24"/>
        </w:rPr>
        <w:t>收支两条线</w:t>
      </w:r>
    </w:p>
    <w:p>
      <w:pPr>
        <w:pStyle w:val="49"/>
        <w:spacing w:line="360" w:lineRule="auto"/>
        <w:ind w:left="462" w:firstLine="0" w:firstLineChars="0"/>
        <w:rPr>
          <w:rFonts w:ascii="宋体" w:hAnsi="宋体" w:cs="宋体"/>
          <w:sz w:val="24"/>
          <w:szCs w:val="24"/>
        </w:rPr>
      </w:pPr>
      <w:r>
        <w:rPr>
          <w:rFonts w:hint="eastAsia" w:ascii="宋体" w:hAnsi="宋体" w:cs="宋体"/>
          <w:sz w:val="24"/>
          <w:szCs w:val="24"/>
        </w:rPr>
        <w:t>若投标人属于资金收支两条线的情况，则以上账户信息必须是其单位收款账户的信息，投标人需附上</w:t>
      </w:r>
      <w:r>
        <w:rPr>
          <w:rFonts w:hint="eastAsia" w:ascii="宋体" w:hAnsi="宋体" w:cs="宋体"/>
          <w:b/>
          <w:sz w:val="24"/>
          <w:szCs w:val="24"/>
          <w:u w:val="thick"/>
        </w:rPr>
        <w:t>收支两条线的说明</w:t>
      </w:r>
      <w:r>
        <w:rPr>
          <w:rFonts w:hint="eastAsia" w:ascii="宋体" w:hAnsi="宋体" w:cs="宋体"/>
          <w:sz w:val="24"/>
          <w:szCs w:val="24"/>
        </w:rPr>
        <w:t>，</w:t>
      </w:r>
      <w:r>
        <w:rPr>
          <w:rFonts w:hint="eastAsia" w:ascii="宋体" w:hAnsi="宋体" w:cs="宋体"/>
          <w:sz w:val="24"/>
          <w:szCs w:val="24"/>
          <w:u w:val="thick" w:color="C7EDCC"/>
        </w:rPr>
        <w:t>并</w:t>
      </w:r>
      <w:r>
        <w:rPr>
          <w:rFonts w:hint="eastAsia" w:ascii="宋体" w:hAnsi="宋体" w:cs="宋体"/>
          <w:b/>
          <w:sz w:val="24"/>
          <w:szCs w:val="24"/>
          <w:u w:val="thick"/>
        </w:rPr>
        <w:t>加盖单位公章</w:t>
      </w:r>
      <w:r>
        <w:rPr>
          <w:rFonts w:hint="eastAsia" w:ascii="宋体" w:hAnsi="宋体" w:cs="宋体"/>
          <w:sz w:val="24"/>
          <w:szCs w:val="24"/>
          <w:u w:color="C7EDCC"/>
        </w:rPr>
        <w:t>：</w:t>
      </w:r>
    </w:p>
    <w:p>
      <w:pPr>
        <w:pStyle w:val="49"/>
        <w:numPr>
          <w:ilvl w:val="0"/>
          <w:numId w:val="111"/>
        </w:numPr>
        <w:autoSpaceDE/>
        <w:autoSpaceDN/>
        <w:adjustRightInd/>
        <w:spacing w:line="360" w:lineRule="auto"/>
        <w:ind w:firstLineChars="0"/>
        <w:jc w:val="both"/>
        <w:rPr>
          <w:rFonts w:ascii="宋体" w:hAnsi="宋体" w:cs="宋体"/>
          <w:b/>
          <w:sz w:val="24"/>
          <w:szCs w:val="24"/>
        </w:rPr>
      </w:pPr>
      <w:r>
        <w:rPr>
          <w:rFonts w:hint="eastAsia" w:ascii="宋体" w:hAnsi="宋体" w:cs="宋体"/>
          <w:b/>
          <w:sz w:val="24"/>
          <w:szCs w:val="24"/>
        </w:rPr>
        <w:t>标前确定不参加投标</w:t>
      </w:r>
    </w:p>
    <w:p>
      <w:pPr>
        <w:spacing w:line="360" w:lineRule="auto"/>
        <w:ind w:firstLine="480" w:firstLineChars="200"/>
        <w:rPr>
          <w:rFonts w:ascii="宋体" w:hAnsi="宋体" w:cs="宋体"/>
          <w:sz w:val="24"/>
          <w:szCs w:val="24"/>
        </w:rPr>
      </w:pPr>
      <w:r>
        <w:rPr>
          <w:rFonts w:hint="eastAsia" w:ascii="宋体" w:hAnsi="宋体" w:cs="宋体"/>
          <w:sz w:val="24"/>
          <w:szCs w:val="24"/>
        </w:rPr>
        <w:t>若投标人已汇入投标保证金，但不参加投标时，请务必在项目开标前将该《退投标保证金说明》按规定填写完整盖章后，传真至020-87651698或扫描发至cl87651688y@163.com</w:t>
      </w:r>
    </w:p>
    <w:p>
      <w:pPr>
        <w:tabs>
          <w:tab w:val="left" w:pos="676"/>
          <w:tab w:val="left" w:pos="2330"/>
          <w:tab w:val="left" w:pos="9230"/>
        </w:tabs>
        <w:spacing w:before="120" w:line="360" w:lineRule="auto"/>
        <w:ind w:left="4456" w:leftChars="2228"/>
        <w:rPr>
          <w:rFonts w:ascii="宋体" w:hAnsi="宋体" w:cs="宋体"/>
          <w:sz w:val="24"/>
          <w:szCs w:val="24"/>
        </w:rPr>
      </w:pPr>
      <w:r>
        <w:rPr>
          <w:rFonts w:hint="eastAsia" w:ascii="宋体" w:hAnsi="宋体"/>
          <w:sz w:val="24"/>
        </w:rPr>
        <w:t>投标人名称(盖公章)</w:t>
      </w:r>
      <w:r>
        <w:rPr>
          <w:rFonts w:hint="eastAsia" w:ascii="宋体" w:hAnsi="宋体" w:cs="宋体"/>
          <w:sz w:val="24"/>
          <w:szCs w:val="24"/>
        </w:rPr>
        <w:t>：</w:t>
      </w:r>
    </w:p>
    <w:p>
      <w:pPr>
        <w:autoSpaceDE/>
        <w:autoSpaceDN/>
        <w:adjustRightInd/>
        <w:spacing w:line="360" w:lineRule="auto"/>
        <w:ind w:left="4456" w:leftChars="2228"/>
        <w:jc w:val="both"/>
        <w:rPr>
          <w:rFonts w:ascii="宋体" w:hAnsi="宋体" w:cs="宋体"/>
          <w:sz w:val="24"/>
          <w:szCs w:val="24"/>
        </w:rPr>
      </w:pPr>
      <w:r>
        <w:rPr>
          <w:rFonts w:hint="eastAsia" w:ascii="宋体" w:hAnsi="宋体"/>
          <w:sz w:val="24"/>
          <w:szCs w:val="21"/>
        </w:rPr>
        <w:t>投标人授权代表联系电话：</w:t>
      </w:r>
    </w:p>
    <w:p>
      <w:pPr>
        <w:autoSpaceDE/>
        <w:autoSpaceDN/>
        <w:adjustRightInd/>
        <w:spacing w:line="360" w:lineRule="auto"/>
        <w:ind w:left="4456" w:leftChars="2228"/>
        <w:jc w:val="both"/>
      </w:pPr>
      <w:r>
        <w:rPr>
          <w:rFonts w:hint="eastAsia" w:ascii="宋体" w:hAnsi="宋体" w:cs="宋体"/>
          <w:sz w:val="24"/>
          <w:szCs w:val="24"/>
        </w:rPr>
        <w:t>日期：</w:t>
      </w:r>
    </w:p>
    <w:sectPr>
      <w:headerReference r:id="rId3" w:type="default"/>
      <w:footerReference r:id="rId4" w:type="default"/>
      <w:pgSz w:w="11906" w:h="16838"/>
      <w:pgMar w:top="1440" w:right="1080" w:bottom="1440" w:left="1080" w:header="851" w:footer="7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altName w:val="DejaVu Math TeX Gyre"/>
    <w:panose1 w:val="02040503050406030204"/>
    <w:charset w:val="00"/>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Arial">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http://www.chinapsp.cn/                          </w:t>
    </w:r>
    <w:r>
      <w:rPr>
        <w:rFonts w:hint="eastAsia" w:ascii="宋体" w:hAnsi="宋体"/>
      </w:rPr>
      <w:t>第</w:t>
    </w:r>
    <w:r>
      <w:rPr>
        <w:rFonts w:ascii="宋体" w:hAnsi="宋体"/>
      </w:rPr>
      <w:fldChar w:fldCharType="begin"/>
    </w:r>
    <w:r>
      <w:rPr>
        <w:rFonts w:ascii="宋体" w:hAnsi="宋体"/>
      </w:rPr>
      <w:instrText xml:space="preserve">PAGE  \* Arabic  \* MERGEFORMAT</w:instrText>
    </w:r>
    <w:r>
      <w:rPr>
        <w:rFonts w:ascii="宋体" w:hAnsi="宋体"/>
      </w:rPr>
      <w:fldChar w:fldCharType="separate"/>
    </w:r>
    <w:r>
      <w:rPr>
        <w:rFonts w:ascii="宋体" w:hAnsi="宋体"/>
        <w:lang w:val="zh-CN"/>
      </w:rPr>
      <w:t>58</w:t>
    </w:r>
    <w:r>
      <w:rPr>
        <w:rFonts w:ascii="宋体" w:hAnsi="宋体"/>
      </w:rPr>
      <w:fldChar w:fldCharType="end"/>
    </w:r>
    <w:r>
      <w:rPr>
        <w:rStyle w:val="24"/>
        <w:rFonts w:hint="eastAsia" w:ascii="宋体" w:hAnsi="宋体"/>
      </w:rPr>
      <w:t>页，共</w:t>
    </w:r>
    <w:r>
      <w:rPr>
        <w:rFonts w:ascii="宋体" w:hAnsi="宋体"/>
      </w:rPr>
      <w:fldChar w:fldCharType="begin"/>
    </w:r>
    <w:r>
      <w:rPr>
        <w:rFonts w:ascii="宋体" w:hAnsi="宋体"/>
      </w:rPr>
      <w:instrText xml:space="preserve">NUMPAGES  \* Arabic  \* MERGEFORMAT</w:instrText>
    </w:r>
    <w:r>
      <w:rPr>
        <w:rFonts w:ascii="宋体" w:hAnsi="宋体"/>
      </w:rPr>
      <w:fldChar w:fldCharType="separate"/>
    </w:r>
    <w:r>
      <w:rPr>
        <w:rFonts w:ascii="宋体" w:hAnsi="宋体"/>
        <w:lang w:val="zh-CN"/>
      </w:rPr>
      <w:t>58</w:t>
    </w:r>
    <w:r>
      <w:rPr>
        <w:rFonts w:ascii="宋体" w:hAnsi="宋体"/>
      </w:rPr>
      <w:fldChar w:fldCharType="end"/>
    </w:r>
    <w:r>
      <w:rPr>
        <w:rStyle w:val="24"/>
        <w:rFonts w:hint="eastAsia" w:ascii="宋体" w:hAnsi="宋体"/>
      </w:rPr>
      <w:t>页</w:t>
    </w:r>
    <w:r>
      <w:rPr>
        <w:rFonts w:hint="eastAsia" w:ascii="宋体" w:hAnsi="宋体"/>
      </w:rPr>
      <w:t xml:space="preserve"> </w:t>
    </w:r>
    <w:r>
      <w:rPr>
        <w:rFonts w:hint="eastAsia"/>
      </w:rPr>
      <w:t xml:space="preserve">                  采联国际招标采购集团有限公司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rPr>
    </w:pPr>
    <w:r>
      <w:rPr>
        <w:rFonts w:hint="eastAsia" w:ascii="宋体" w:hAnsi="宋体"/>
      </w:rPr>
      <w:t xml:space="preserve"> </w:t>
    </w:r>
    <w:r>
      <w:rPr>
        <w:rFonts w:ascii="宋体" w:hAnsi="宋体"/>
      </w:rPr>
      <w:drawing>
        <wp:inline distT="0" distB="0" distL="0" distR="0">
          <wp:extent cx="742950" cy="257175"/>
          <wp:effectExtent l="0" t="0" r="0" b="9525"/>
          <wp:docPr id="9" name="图片 9" descr="C:\Users\Administrator\Desktop\公司LOGO（灰色）.png公司LOGO（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公司LOGO（灰色）.png公司LOGO（灰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2950" cy="257175"/>
                  </a:xfrm>
                  <a:prstGeom prst="rect">
                    <a:avLst/>
                  </a:prstGeom>
                  <a:noFill/>
                  <a:ln>
                    <a:noFill/>
                  </a:ln>
                  <a:effectLst/>
                </pic:spPr>
              </pic:pic>
            </a:graphicData>
          </a:graphic>
        </wp:inline>
      </w:drawing>
    </w:r>
    <w:r>
      <w:rPr>
        <w:rFonts w:hint="eastAsia" w:ascii="宋体" w:hAnsi="宋体"/>
      </w:rPr>
      <w:t xml:space="preserve"> ︱让︱您︱的︱选︱择︱更︱专︱业︱                             项目编号：</w:t>
    </w:r>
    <w:r>
      <w:rPr>
        <w:rFonts w:ascii="宋体" w:hAnsi="宋体"/>
      </w:rPr>
      <w:t>CLF0121GZ13QY44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B1A6F"/>
    <w:multiLevelType w:val="multilevel"/>
    <w:tmpl w:val="82FB1A6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8361C10B"/>
    <w:multiLevelType w:val="multilevel"/>
    <w:tmpl w:val="8361C10B"/>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84693193"/>
    <w:multiLevelType w:val="multilevel"/>
    <w:tmpl w:val="8469319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8485A5AA"/>
    <w:multiLevelType w:val="multilevel"/>
    <w:tmpl w:val="8485A5AA"/>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8649F219"/>
    <w:multiLevelType w:val="multilevel"/>
    <w:tmpl w:val="8649F219"/>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8FAD5D5D"/>
    <w:multiLevelType w:val="multilevel"/>
    <w:tmpl w:val="8FAD5D5D"/>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9011C1CC"/>
    <w:multiLevelType w:val="multilevel"/>
    <w:tmpl w:val="9011C1CC"/>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941BD9B0"/>
    <w:multiLevelType w:val="multilevel"/>
    <w:tmpl w:val="941BD9B0"/>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959C2857"/>
    <w:multiLevelType w:val="multilevel"/>
    <w:tmpl w:val="959C2857"/>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9E937A65"/>
    <w:multiLevelType w:val="multilevel"/>
    <w:tmpl w:val="9E937A65"/>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A050C049"/>
    <w:multiLevelType w:val="multilevel"/>
    <w:tmpl w:val="A050C049"/>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A3669071"/>
    <w:multiLevelType w:val="singleLevel"/>
    <w:tmpl w:val="A3669071"/>
    <w:lvl w:ilvl="0" w:tentative="0">
      <w:start w:val="1"/>
      <w:numFmt w:val="chineseCounting"/>
      <w:suff w:val="nothing"/>
      <w:lvlText w:val="（%1）"/>
      <w:lvlJc w:val="left"/>
      <w:pPr>
        <w:ind w:left="0" w:firstLine="420"/>
      </w:pPr>
      <w:rPr>
        <w:rFonts w:hint="eastAsia"/>
      </w:rPr>
    </w:lvl>
  </w:abstractNum>
  <w:abstractNum w:abstractNumId="12">
    <w:nsid w:val="A4037228"/>
    <w:multiLevelType w:val="singleLevel"/>
    <w:tmpl w:val="A4037228"/>
    <w:lvl w:ilvl="0" w:tentative="0">
      <w:start w:val="1"/>
      <w:numFmt w:val="chineseCounting"/>
      <w:suff w:val="nothing"/>
      <w:lvlText w:val="（%1）"/>
      <w:lvlJc w:val="left"/>
      <w:pPr>
        <w:ind w:left="0" w:firstLine="420"/>
      </w:pPr>
      <w:rPr>
        <w:rFonts w:hint="eastAsia"/>
      </w:rPr>
    </w:lvl>
  </w:abstractNum>
  <w:abstractNum w:abstractNumId="13">
    <w:nsid w:val="A42B7A0D"/>
    <w:multiLevelType w:val="multilevel"/>
    <w:tmpl w:val="A42B7A0D"/>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A546BAC9"/>
    <w:multiLevelType w:val="multilevel"/>
    <w:tmpl w:val="A546BAC9"/>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AD5FA5E0"/>
    <w:multiLevelType w:val="multilevel"/>
    <w:tmpl w:val="AD5FA5E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B1793FB7"/>
    <w:multiLevelType w:val="singleLevel"/>
    <w:tmpl w:val="B1793FB7"/>
    <w:lvl w:ilvl="0" w:tentative="0">
      <w:start w:val="1"/>
      <w:numFmt w:val="chineseCounting"/>
      <w:suff w:val="nothing"/>
      <w:lvlText w:val="（%1）"/>
      <w:lvlJc w:val="left"/>
      <w:pPr>
        <w:ind w:left="0" w:firstLine="420"/>
      </w:pPr>
      <w:rPr>
        <w:rFonts w:hint="eastAsia"/>
      </w:rPr>
    </w:lvl>
  </w:abstractNum>
  <w:abstractNum w:abstractNumId="17">
    <w:nsid w:val="B41CC206"/>
    <w:multiLevelType w:val="multilevel"/>
    <w:tmpl w:val="B41CC206"/>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BEC13AEC"/>
    <w:multiLevelType w:val="singleLevel"/>
    <w:tmpl w:val="BEC13AEC"/>
    <w:lvl w:ilvl="0" w:tentative="0">
      <w:start w:val="1"/>
      <w:numFmt w:val="chineseCounting"/>
      <w:suff w:val="nothing"/>
      <w:lvlText w:val="（%1）"/>
      <w:lvlJc w:val="left"/>
      <w:pPr>
        <w:ind w:left="0" w:firstLine="420"/>
      </w:pPr>
      <w:rPr>
        <w:rFonts w:hint="eastAsia"/>
      </w:rPr>
    </w:lvl>
  </w:abstractNum>
  <w:abstractNum w:abstractNumId="19">
    <w:nsid w:val="C1421D5A"/>
    <w:multiLevelType w:val="multilevel"/>
    <w:tmpl w:val="C1421D5A"/>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C8594CAD"/>
    <w:multiLevelType w:val="singleLevel"/>
    <w:tmpl w:val="C8594CAD"/>
    <w:lvl w:ilvl="0" w:tentative="0">
      <w:start w:val="1"/>
      <w:numFmt w:val="chineseCounting"/>
      <w:suff w:val="nothing"/>
      <w:lvlText w:val="（%1）"/>
      <w:lvlJc w:val="left"/>
      <w:pPr>
        <w:ind w:left="0" w:firstLine="420"/>
      </w:pPr>
      <w:rPr>
        <w:rFonts w:hint="eastAsia"/>
      </w:rPr>
    </w:lvl>
  </w:abstractNum>
  <w:abstractNum w:abstractNumId="21">
    <w:nsid w:val="C8D44728"/>
    <w:multiLevelType w:val="multilevel"/>
    <w:tmpl w:val="C8D4472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CA12A02D"/>
    <w:multiLevelType w:val="singleLevel"/>
    <w:tmpl w:val="CA12A02D"/>
    <w:lvl w:ilvl="0" w:tentative="0">
      <w:start w:val="1"/>
      <w:numFmt w:val="chineseCounting"/>
      <w:suff w:val="nothing"/>
      <w:lvlText w:val="（%1）"/>
      <w:lvlJc w:val="left"/>
      <w:pPr>
        <w:ind w:left="0" w:firstLine="420"/>
      </w:pPr>
      <w:rPr>
        <w:rFonts w:hint="eastAsia"/>
      </w:rPr>
    </w:lvl>
  </w:abstractNum>
  <w:abstractNum w:abstractNumId="23">
    <w:nsid w:val="D370FFE4"/>
    <w:multiLevelType w:val="singleLevel"/>
    <w:tmpl w:val="D370FFE4"/>
    <w:lvl w:ilvl="0" w:tentative="0">
      <w:start w:val="1"/>
      <w:numFmt w:val="chineseCounting"/>
      <w:suff w:val="nothing"/>
      <w:lvlText w:val="（%1）"/>
      <w:lvlJc w:val="left"/>
      <w:pPr>
        <w:ind w:left="0" w:firstLine="420"/>
      </w:pPr>
      <w:rPr>
        <w:rFonts w:hint="eastAsia"/>
      </w:rPr>
    </w:lvl>
  </w:abstractNum>
  <w:abstractNum w:abstractNumId="24">
    <w:nsid w:val="DA7894D3"/>
    <w:multiLevelType w:val="singleLevel"/>
    <w:tmpl w:val="DA7894D3"/>
    <w:lvl w:ilvl="0" w:tentative="0">
      <w:start w:val="1"/>
      <w:numFmt w:val="chineseCounting"/>
      <w:suff w:val="nothing"/>
      <w:lvlText w:val="（%1）"/>
      <w:lvlJc w:val="left"/>
      <w:pPr>
        <w:ind w:left="0" w:firstLine="420"/>
      </w:pPr>
      <w:rPr>
        <w:rFonts w:hint="eastAsia"/>
      </w:rPr>
    </w:lvl>
  </w:abstractNum>
  <w:abstractNum w:abstractNumId="25">
    <w:nsid w:val="E72E1769"/>
    <w:multiLevelType w:val="singleLevel"/>
    <w:tmpl w:val="E72E1769"/>
    <w:lvl w:ilvl="0" w:tentative="0">
      <w:start w:val="1"/>
      <w:numFmt w:val="decimal"/>
      <w:lvlText w:val="%1."/>
      <w:lvlJc w:val="left"/>
      <w:pPr>
        <w:ind w:left="425" w:hanging="425"/>
      </w:pPr>
      <w:rPr>
        <w:rFonts w:hint="default"/>
      </w:rPr>
    </w:lvl>
  </w:abstractNum>
  <w:abstractNum w:abstractNumId="26">
    <w:nsid w:val="E7547C79"/>
    <w:multiLevelType w:val="multilevel"/>
    <w:tmpl w:val="E7547C79"/>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F1FF8E01"/>
    <w:multiLevelType w:val="multilevel"/>
    <w:tmpl w:val="F1FF8E0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F233EC83"/>
    <w:multiLevelType w:val="multilevel"/>
    <w:tmpl w:val="F233EC8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FA8DFCE4"/>
    <w:multiLevelType w:val="multilevel"/>
    <w:tmpl w:val="FA8DFCE4"/>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00000012"/>
    <w:multiLevelType w:val="multilevel"/>
    <w:tmpl w:val="00000012"/>
    <w:lvl w:ilvl="0" w:tentative="0">
      <w:start w:val="1"/>
      <w:numFmt w:val="japaneseCounting"/>
      <w:lvlText w:val="%1、"/>
      <w:lvlJc w:val="left"/>
      <w:pPr>
        <w:ind w:left="502" w:hanging="360"/>
      </w:pPr>
      <w:rPr>
        <w:rFonts w:ascii="宋体" w:hAnsi="宋体" w:eastAsia="宋体"/>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000001D"/>
    <w:multiLevelType w:val="multilevel"/>
    <w:tmpl w:val="0000001D"/>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7"/>
      <w:numFmt w:val="japaneseCounting"/>
      <w:lvlText w:val="第%5章"/>
      <w:lvlJc w:val="left"/>
      <w:pPr>
        <w:tabs>
          <w:tab w:val="left" w:pos="2805"/>
        </w:tabs>
        <w:ind w:left="2805" w:hanging="1125"/>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22"/>
    <w:multiLevelType w:val="multilevel"/>
    <w:tmpl w:val="00000022"/>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00000034"/>
    <w:multiLevelType w:val="multilevel"/>
    <w:tmpl w:val="00000034"/>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00433B14"/>
    <w:multiLevelType w:val="singleLevel"/>
    <w:tmpl w:val="00433B14"/>
    <w:lvl w:ilvl="0" w:tentative="0">
      <w:start w:val="1"/>
      <w:numFmt w:val="chineseCounting"/>
      <w:suff w:val="nothing"/>
      <w:lvlText w:val="（%1）"/>
      <w:lvlJc w:val="left"/>
      <w:pPr>
        <w:ind w:left="0" w:firstLine="420"/>
      </w:pPr>
      <w:rPr>
        <w:rFonts w:hint="eastAsia"/>
      </w:rPr>
    </w:lvl>
  </w:abstractNum>
  <w:abstractNum w:abstractNumId="35">
    <w:nsid w:val="059A147F"/>
    <w:multiLevelType w:val="multilevel"/>
    <w:tmpl w:val="059A14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08B375D3"/>
    <w:multiLevelType w:val="multilevel"/>
    <w:tmpl w:val="08B375D3"/>
    <w:lvl w:ilvl="0" w:tentative="0">
      <w:start w:val="1"/>
      <w:numFmt w:val="decimal"/>
      <w:lvlText w:val="%1."/>
      <w:lvlJc w:val="left"/>
      <w:pPr>
        <w:ind w:left="420" w:hanging="420"/>
      </w:pPr>
      <w:rPr>
        <w:rFonts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98B5B8C"/>
    <w:multiLevelType w:val="multilevel"/>
    <w:tmpl w:val="098B5B8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ABC38F1"/>
    <w:multiLevelType w:val="multilevel"/>
    <w:tmpl w:val="0ABC38F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0AD0FA9F"/>
    <w:multiLevelType w:val="singleLevel"/>
    <w:tmpl w:val="0AD0FA9F"/>
    <w:lvl w:ilvl="0" w:tentative="0">
      <w:start w:val="1"/>
      <w:numFmt w:val="decimal"/>
      <w:lvlText w:val="%1."/>
      <w:lvlJc w:val="left"/>
      <w:pPr>
        <w:ind w:left="425" w:hanging="425"/>
      </w:pPr>
      <w:rPr>
        <w:rFonts w:hint="default"/>
      </w:rPr>
    </w:lvl>
  </w:abstractNum>
  <w:abstractNum w:abstractNumId="40">
    <w:nsid w:val="0B43BBE8"/>
    <w:multiLevelType w:val="multilevel"/>
    <w:tmpl w:val="0B43BBE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0F1125D0"/>
    <w:multiLevelType w:val="multilevel"/>
    <w:tmpl w:val="0F1125D0"/>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2">
    <w:nsid w:val="0F641BDB"/>
    <w:multiLevelType w:val="multilevel"/>
    <w:tmpl w:val="0F641BD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10109E27"/>
    <w:multiLevelType w:val="singleLevel"/>
    <w:tmpl w:val="10109E27"/>
    <w:lvl w:ilvl="0" w:tentative="0">
      <w:start w:val="1"/>
      <w:numFmt w:val="chineseCounting"/>
      <w:suff w:val="nothing"/>
      <w:lvlText w:val="（%1）"/>
      <w:lvlJc w:val="left"/>
      <w:pPr>
        <w:ind w:left="0" w:firstLine="420"/>
      </w:pPr>
      <w:rPr>
        <w:rFonts w:hint="eastAsia"/>
      </w:rPr>
    </w:lvl>
  </w:abstractNum>
  <w:abstractNum w:abstractNumId="44">
    <w:nsid w:val="11B37A5F"/>
    <w:multiLevelType w:val="singleLevel"/>
    <w:tmpl w:val="11B37A5F"/>
    <w:lvl w:ilvl="0" w:tentative="0">
      <w:start w:val="1"/>
      <w:numFmt w:val="chineseCounting"/>
      <w:suff w:val="nothing"/>
      <w:lvlText w:val="（%1）"/>
      <w:lvlJc w:val="left"/>
      <w:pPr>
        <w:ind w:left="0" w:firstLine="420"/>
      </w:pPr>
      <w:rPr>
        <w:rFonts w:hint="eastAsia"/>
      </w:rPr>
    </w:lvl>
  </w:abstractNum>
  <w:abstractNum w:abstractNumId="45">
    <w:nsid w:val="12632279"/>
    <w:multiLevelType w:val="multilevel"/>
    <w:tmpl w:val="12632279"/>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6">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7">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142A8E51"/>
    <w:multiLevelType w:val="multilevel"/>
    <w:tmpl w:val="142A8E51"/>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9">
    <w:nsid w:val="15754D9C"/>
    <w:multiLevelType w:val="multilevel"/>
    <w:tmpl w:val="15754D9C"/>
    <w:lvl w:ilvl="0" w:tentative="0">
      <w:start w:val="1"/>
      <w:numFmt w:val="chineseCountingThousand"/>
      <w:lvlText w:val="(%1)"/>
      <w:lvlJc w:val="left"/>
      <w:pPr>
        <w:ind w:left="425" w:hanging="425"/>
      </w:pPr>
      <w:rPr>
        <w:color w:val="auto"/>
      </w:rPr>
    </w:lvl>
    <w:lvl w:ilvl="1" w:tentative="0">
      <w:start w:val="1"/>
      <w:numFmt w:val="decimal"/>
      <w:lvlText w:val="(%2)"/>
      <w:lvlJc w:val="left"/>
      <w:pPr>
        <w:ind w:left="567" w:hanging="567"/>
      </w:pPr>
      <w:rPr>
        <w:rFonts w:hint="eastAsia"/>
        <w:color w:val="auto"/>
        <w:sz w:val="24"/>
        <w:szCs w:val="24"/>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0">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51">
    <w:nsid w:val="18925ABF"/>
    <w:multiLevelType w:val="multilevel"/>
    <w:tmpl w:val="18925ABF"/>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189370ED"/>
    <w:multiLevelType w:val="multilevel"/>
    <w:tmpl w:val="189370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1B326FDF"/>
    <w:multiLevelType w:val="multilevel"/>
    <w:tmpl w:val="1B326FD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4">
    <w:nsid w:val="1DD22B5D"/>
    <w:multiLevelType w:val="multilevel"/>
    <w:tmpl w:val="1DD22B5D"/>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23B6720"/>
    <w:multiLevelType w:val="multilevel"/>
    <w:tmpl w:val="223B6720"/>
    <w:lvl w:ilvl="0" w:tentative="0">
      <w:start w:val="1"/>
      <w:numFmt w:val="chineseCountingThousand"/>
      <w:lvlText w:val="%1、"/>
      <w:lvlJc w:val="left"/>
      <w:pPr>
        <w:ind w:left="420" w:hanging="420"/>
      </w:pPr>
      <w:rPr>
        <w:rFonts w:hint="eastAsia" w:ascii="宋体" w:hAnsi="宋体" w:eastAsia="宋体"/>
        <w:b/>
      </w:rPr>
    </w:lvl>
    <w:lvl w:ilvl="1" w:tentative="0">
      <w:start w:val="1"/>
      <w:numFmt w:val="decimal"/>
      <w:lvlText w:val="（%2）"/>
      <w:lvlJc w:val="left"/>
      <w:pPr>
        <w:ind w:left="1365" w:hanging="94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386A763"/>
    <w:multiLevelType w:val="multilevel"/>
    <w:tmpl w:val="2386A7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50D2173"/>
    <w:multiLevelType w:val="multilevel"/>
    <w:tmpl w:val="250D21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25462ED4"/>
    <w:multiLevelType w:val="multilevel"/>
    <w:tmpl w:val="25462ED4"/>
    <w:lvl w:ilvl="0" w:tentative="0">
      <w:start w:val="1"/>
      <w:numFmt w:val="decimal"/>
      <w:lvlText w:val="%1)"/>
      <w:lvlJc w:val="left"/>
      <w:pPr>
        <w:ind w:left="786" w:hanging="360"/>
      </w:pPr>
      <w:rPr>
        <w:rFonts w:hint="default"/>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0">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292A6796"/>
    <w:multiLevelType w:val="multilevel"/>
    <w:tmpl w:val="292A6796"/>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2A60EA0F"/>
    <w:multiLevelType w:val="multilevel"/>
    <w:tmpl w:val="2A60EA0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3">
    <w:nsid w:val="2BC6B153"/>
    <w:multiLevelType w:val="multilevel"/>
    <w:tmpl w:val="2BC6B15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4">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5">
    <w:nsid w:val="2FCE215B"/>
    <w:multiLevelType w:val="multilevel"/>
    <w:tmpl w:val="2FCE215B"/>
    <w:lvl w:ilvl="0" w:tentative="0">
      <w:start w:val="1"/>
      <w:numFmt w:val="decimal"/>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66">
    <w:nsid w:val="326454F5"/>
    <w:multiLevelType w:val="multilevel"/>
    <w:tmpl w:val="326454F5"/>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356D470F"/>
    <w:multiLevelType w:val="multilevel"/>
    <w:tmpl w:val="356D47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9">
    <w:nsid w:val="39EB18D2"/>
    <w:multiLevelType w:val="singleLevel"/>
    <w:tmpl w:val="39EB18D2"/>
    <w:lvl w:ilvl="0" w:tentative="0">
      <w:start w:val="1"/>
      <w:numFmt w:val="chineseCounting"/>
      <w:suff w:val="nothing"/>
      <w:lvlText w:val="（%1）"/>
      <w:lvlJc w:val="left"/>
      <w:pPr>
        <w:ind w:left="0" w:firstLine="420"/>
      </w:pPr>
      <w:rPr>
        <w:rFonts w:hint="eastAsia"/>
      </w:rPr>
    </w:lvl>
  </w:abstractNum>
  <w:abstractNum w:abstractNumId="70">
    <w:nsid w:val="3B41BC4A"/>
    <w:multiLevelType w:val="multilevel"/>
    <w:tmpl w:val="3B41BC4A"/>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1">
    <w:nsid w:val="3D28715E"/>
    <w:multiLevelType w:val="multilevel"/>
    <w:tmpl w:val="3D28715E"/>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2">
    <w:nsid w:val="3FE6D6D9"/>
    <w:multiLevelType w:val="multilevel"/>
    <w:tmpl w:val="3FE6D6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0843B8C"/>
    <w:multiLevelType w:val="multilevel"/>
    <w:tmpl w:val="40843B8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5">
    <w:nsid w:val="471E1367"/>
    <w:multiLevelType w:val="multilevel"/>
    <w:tmpl w:val="471E1367"/>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47262D09"/>
    <w:multiLevelType w:val="singleLevel"/>
    <w:tmpl w:val="47262D09"/>
    <w:lvl w:ilvl="0" w:tentative="0">
      <w:start w:val="1"/>
      <w:numFmt w:val="decimal"/>
      <w:lvlText w:val="%1."/>
      <w:lvlJc w:val="left"/>
      <w:pPr>
        <w:ind w:left="425" w:hanging="425"/>
      </w:pPr>
      <w:rPr>
        <w:rFonts w:hint="default"/>
      </w:rPr>
    </w:lvl>
  </w:abstractNum>
  <w:abstractNum w:abstractNumId="77">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51E9255C"/>
    <w:multiLevelType w:val="singleLevel"/>
    <w:tmpl w:val="51E9255C"/>
    <w:lvl w:ilvl="0" w:tentative="0">
      <w:start w:val="1"/>
      <w:numFmt w:val="chineseCounting"/>
      <w:suff w:val="nothing"/>
      <w:lvlText w:val="（%1）"/>
      <w:lvlJc w:val="left"/>
      <w:pPr>
        <w:ind w:left="0" w:firstLine="420"/>
      </w:pPr>
      <w:rPr>
        <w:rFonts w:hint="eastAsia"/>
      </w:rPr>
    </w:lvl>
  </w:abstractNum>
  <w:abstractNum w:abstractNumId="79">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0">
    <w:nsid w:val="55558DF7"/>
    <w:multiLevelType w:val="singleLevel"/>
    <w:tmpl w:val="55558DF7"/>
    <w:lvl w:ilvl="0" w:tentative="0">
      <w:start w:val="1"/>
      <w:numFmt w:val="decimal"/>
      <w:lvlText w:val="%1."/>
      <w:lvlJc w:val="left"/>
      <w:pPr>
        <w:ind w:left="425" w:hanging="425"/>
      </w:pPr>
      <w:rPr>
        <w:rFonts w:hint="default"/>
      </w:rPr>
    </w:lvl>
  </w:abstractNum>
  <w:abstractNum w:abstractNumId="81">
    <w:nsid w:val="567BE142"/>
    <w:multiLevelType w:val="multilevel"/>
    <w:tmpl w:val="567BE142"/>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2">
    <w:nsid w:val="56BE0CC7"/>
    <w:multiLevelType w:val="multilevel"/>
    <w:tmpl w:val="56BE0CC7"/>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57714C59"/>
    <w:multiLevelType w:val="multilevel"/>
    <w:tmpl w:val="57714C59"/>
    <w:lvl w:ilvl="0" w:tentative="0">
      <w:start w:val="1"/>
      <w:numFmt w:val="decimal"/>
      <w:lvlText w:val="%1."/>
      <w:lvlJc w:val="left"/>
      <w:pPr>
        <w:ind w:left="42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5A441DD8"/>
    <w:multiLevelType w:val="multilevel"/>
    <w:tmpl w:val="5A441DD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5">
    <w:nsid w:val="5DCD0911"/>
    <w:multiLevelType w:val="singleLevel"/>
    <w:tmpl w:val="5DCD0911"/>
    <w:lvl w:ilvl="0" w:tentative="0">
      <w:start w:val="1"/>
      <w:numFmt w:val="chineseCounting"/>
      <w:suff w:val="nothing"/>
      <w:lvlText w:val="（%1）"/>
      <w:lvlJc w:val="left"/>
      <w:pPr>
        <w:ind w:left="0" w:firstLine="420"/>
      </w:pPr>
      <w:rPr>
        <w:rFonts w:hint="eastAsia"/>
      </w:rPr>
    </w:lvl>
  </w:abstractNum>
  <w:abstractNum w:abstractNumId="86">
    <w:nsid w:val="5F3E08D3"/>
    <w:multiLevelType w:val="multilevel"/>
    <w:tmpl w:val="5F3E08D3"/>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5FEB78A1"/>
    <w:multiLevelType w:val="multilevel"/>
    <w:tmpl w:val="5FEB78A1"/>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627F8A19"/>
    <w:multiLevelType w:val="singleLevel"/>
    <w:tmpl w:val="627F8A19"/>
    <w:lvl w:ilvl="0" w:tentative="0">
      <w:start w:val="1"/>
      <w:numFmt w:val="decimal"/>
      <w:lvlText w:val="%1)"/>
      <w:lvlJc w:val="left"/>
      <w:pPr>
        <w:ind w:left="425" w:hanging="425"/>
      </w:pPr>
      <w:rPr>
        <w:rFonts w:hint="default"/>
      </w:rPr>
    </w:lvl>
  </w:abstractNum>
  <w:abstractNum w:abstractNumId="89">
    <w:nsid w:val="629AA99A"/>
    <w:multiLevelType w:val="multilevel"/>
    <w:tmpl w:val="629AA99A"/>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0">
    <w:nsid w:val="6517757D"/>
    <w:multiLevelType w:val="multilevel"/>
    <w:tmpl w:val="651775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651B109F"/>
    <w:multiLevelType w:val="multilevel"/>
    <w:tmpl w:val="651B109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2">
    <w:nsid w:val="66B16FBA"/>
    <w:multiLevelType w:val="multilevel"/>
    <w:tmpl w:val="66B16FB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66FC1111"/>
    <w:multiLevelType w:val="multilevel"/>
    <w:tmpl w:val="66FC11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67EF4738"/>
    <w:multiLevelType w:val="multilevel"/>
    <w:tmpl w:val="67EF473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6">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7">
    <w:nsid w:val="68D194FB"/>
    <w:multiLevelType w:val="singleLevel"/>
    <w:tmpl w:val="68D194FB"/>
    <w:lvl w:ilvl="0" w:tentative="0">
      <w:start w:val="1"/>
      <w:numFmt w:val="chineseCounting"/>
      <w:suff w:val="nothing"/>
      <w:lvlText w:val="（%1）"/>
      <w:lvlJc w:val="left"/>
      <w:pPr>
        <w:ind w:left="0" w:firstLine="420"/>
      </w:pPr>
      <w:rPr>
        <w:rFonts w:hint="eastAsia"/>
      </w:rPr>
    </w:lvl>
  </w:abstractNum>
  <w:abstractNum w:abstractNumId="98">
    <w:nsid w:val="68EA4AB5"/>
    <w:multiLevelType w:val="singleLevel"/>
    <w:tmpl w:val="68EA4AB5"/>
    <w:lvl w:ilvl="0" w:tentative="0">
      <w:start w:val="1"/>
      <w:numFmt w:val="decimal"/>
      <w:lvlText w:val="%1."/>
      <w:lvlJc w:val="left"/>
      <w:pPr>
        <w:ind w:left="425" w:hanging="425"/>
      </w:pPr>
      <w:rPr>
        <w:rFonts w:hint="default"/>
        <w:i w:val="0"/>
        <w:iCs w:val="0"/>
      </w:rPr>
    </w:lvl>
  </w:abstractNum>
  <w:abstractNum w:abstractNumId="99">
    <w:nsid w:val="6C73457C"/>
    <w:multiLevelType w:val="multilevel"/>
    <w:tmpl w:val="6C7345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6E6F6101"/>
    <w:multiLevelType w:val="multilevel"/>
    <w:tmpl w:val="6E6F610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2">
    <w:nsid w:val="71343074"/>
    <w:multiLevelType w:val="multilevel"/>
    <w:tmpl w:val="71343074"/>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3">
    <w:nsid w:val="722C5C89"/>
    <w:multiLevelType w:val="multilevel"/>
    <w:tmpl w:val="722C5C89"/>
    <w:lvl w:ilvl="0" w:tentative="0">
      <w:start w:val="1"/>
      <w:numFmt w:val="decimal"/>
      <w:lvlText w:val="%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105">
    <w:nsid w:val="73A63212"/>
    <w:multiLevelType w:val="multilevel"/>
    <w:tmpl w:val="73A63212"/>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6">
    <w:nsid w:val="771BA772"/>
    <w:multiLevelType w:val="singleLevel"/>
    <w:tmpl w:val="771BA772"/>
    <w:lvl w:ilvl="0" w:tentative="0">
      <w:start w:val="1"/>
      <w:numFmt w:val="chineseCounting"/>
      <w:suff w:val="nothing"/>
      <w:lvlText w:val="（%1）"/>
      <w:lvlJc w:val="left"/>
      <w:pPr>
        <w:ind w:left="0" w:firstLine="420"/>
      </w:pPr>
      <w:rPr>
        <w:rFonts w:hint="eastAsia"/>
      </w:rPr>
    </w:lvl>
  </w:abstractNum>
  <w:abstractNum w:abstractNumId="107">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8">
    <w:nsid w:val="7B99D095"/>
    <w:multiLevelType w:val="singleLevel"/>
    <w:tmpl w:val="7B99D095"/>
    <w:lvl w:ilvl="0" w:tentative="0">
      <w:start w:val="1"/>
      <w:numFmt w:val="chineseCounting"/>
      <w:suff w:val="nothing"/>
      <w:lvlText w:val="（%1）"/>
      <w:lvlJc w:val="left"/>
      <w:pPr>
        <w:ind w:left="0" w:firstLine="420"/>
      </w:pPr>
      <w:rPr>
        <w:rFonts w:hint="eastAsia"/>
      </w:rPr>
    </w:lvl>
  </w:abstractNum>
  <w:abstractNum w:abstractNumId="109">
    <w:nsid w:val="7CE52EA9"/>
    <w:multiLevelType w:val="multilevel"/>
    <w:tmpl w:val="7CE52EA9"/>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110">
    <w:nsid w:val="7E80FBAB"/>
    <w:multiLevelType w:val="multilevel"/>
    <w:tmpl w:val="7E80FBAB"/>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98"/>
  </w:num>
  <w:num w:numId="4">
    <w:abstractNumId w:val="49"/>
  </w:num>
  <w:num w:numId="5">
    <w:abstractNumId w:val="83"/>
  </w:num>
  <w:num w:numId="6">
    <w:abstractNumId w:val="59"/>
  </w:num>
  <w:num w:numId="7">
    <w:abstractNumId w:val="91"/>
  </w:num>
  <w:num w:numId="8">
    <w:abstractNumId w:val="60"/>
  </w:num>
  <w:num w:numId="9">
    <w:abstractNumId w:val="51"/>
  </w:num>
  <w:num w:numId="10">
    <w:abstractNumId w:val="42"/>
  </w:num>
  <w:num w:numId="11">
    <w:abstractNumId w:val="90"/>
  </w:num>
  <w:num w:numId="12">
    <w:abstractNumId w:val="67"/>
  </w:num>
  <w:num w:numId="13">
    <w:abstractNumId w:val="52"/>
  </w:num>
  <w:num w:numId="14">
    <w:abstractNumId w:val="104"/>
  </w:num>
  <w:num w:numId="15">
    <w:abstractNumId w:val="96"/>
  </w:num>
  <w:num w:numId="16">
    <w:abstractNumId w:val="65"/>
  </w:num>
  <w:num w:numId="17">
    <w:abstractNumId w:val="25"/>
  </w:num>
  <w:num w:numId="18">
    <w:abstractNumId w:val="88"/>
  </w:num>
  <w:num w:numId="19">
    <w:abstractNumId w:val="39"/>
  </w:num>
  <w:num w:numId="20">
    <w:abstractNumId w:val="86"/>
  </w:num>
  <w:num w:numId="21">
    <w:abstractNumId w:val="99"/>
  </w:num>
  <w:num w:numId="22">
    <w:abstractNumId w:val="57"/>
  </w:num>
  <w:num w:numId="23">
    <w:abstractNumId w:val="31"/>
  </w:num>
  <w:num w:numId="24">
    <w:abstractNumId w:val="82"/>
  </w:num>
  <w:num w:numId="25">
    <w:abstractNumId w:val="32"/>
  </w:num>
  <w:num w:numId="26">
    <w:abstractNumId w:val="18"/>
  </w:num>
  <w:num w:numId="27">
    <w:abstractNumId w:val="71"/>
  </w:num>
  <w:num w:numId="28">
    <w:abstractNumId w:val="2"/>
  </w:num>
  <w:num w:numId="29">
    <w:abstractNumId w:val="10"/>
  </w:num>
  <w:num w:numId="30">
    <w:abstractNumId w:val="45"/>
  </w:num>
  <w:num w:numId="31">
    <w:abstractNumId w:val="17"/>
  </w:num>
  <w:num w:numId="32">
    <w:abstractNumId w:val="16"/>
  </w:num>
  <w:num w:numId="33">
    <w:abstractNumId w:val="48"/>
  </w:num>
  <w:num w:numId="34">
    <w:abstractNumId w:val="0"/>
  </w:num>
  <w:num w:numId="35">
    <w:abstractNumId w:val="106"/>
  </w:num>
  <w:num w:numId="36">
    <w:abstractNumId w:val="28"/>
  </w:num>
  <w:num w:numId="37">
    <w:abstractNumId w:val="13"/>
  </w:num>
  <w:num w:numId="38">
    <w:abstractNumId w:val="62"/>
  </w:num>
  <w:num w:numId="39">
    <w:abstractNumId w:val="81"/>
  </w:num>
  <w:num w:numId="40">
    <w:abstractNumId w:val="53"/>
  </w:num>
  <w:num w:numId="41">
    <w:abstractNumId w:val="84"/>
  </w:num>
  <w:num w:numId="42">
    <w:abstractNumId w:val="95"/>
  </w:num>
  <w:num w:numId="43">
    <w:abstractNumId w:val="41"/>
  </w:num>
  <w:num w:numId="44">
    <w:abstractNumId w:val="70"/>
  </w:num>
  <w:num w:numId="45">
    <w:abstractNumId w:val="3"/>
  </w:num>
  <w:num w:numId="46">
    <w:abstractNumId w:val="20"/>
  </w:num>
  <w:num w:numId="47">
    <w:abstractNumId w:val="63"/>
  </w:num>
  <w:num w:numId="48">
    <w:abstractNumId w:val="5"/>
  </w:num>
  <w:num w:numId="49">
    <w:abstractNumId w:val="40"/>
  </w:num>
  <w:num w:numId="50">
    <w:abstractNumId w:val="78"/>
  </w:num>
  <w:num w:numId="51">
    <w:abstractNumId w:val="21"/>
  </w:num>
  <w:num w:numId="52">
    <w:abstractNumId w:val="29"/>
  </w:num>
  <w:num w:numId="53">
    <w:abstractNumId w:val="26"/>
  </w:num>
  <w:num w:numId="54">
    <w:abstractNumId w:val="9"/>
  </w:num>
  <w:num w:numId="55">
    <w:abstractNumId w:val="27"/>
  </w:num>
  <w:num w:numId="56">
    <w:abstractNumId w:val="105"/>
  </w:num>
  <w:num w:numId="57">
    <w:abstractNumId w:val="7"/>
  </w:num>
  <w:num w:numId="58">
    <w:abstractNumId w:val="38"/>
  </w:num>
  <w:num w:numId="59">
    <w:abstractNumId w:val="43"/>
  </w:num>
  <w:num w:numId="60">
    <w:abstractNumId w:val="14"/>
  </w:num>
  <w:num w:numId="61">
    <w:abstractNumId w:val="11"/>
  </w:num>
  <w:num w:numId="62">
    <w:abstractNumId w:val="89"/>
  </w:num>
  <w:num w:numId="63">
    <w:abstractNumId w:val="1"/>
  </w:num>
  <w:num w:numId="64">
    <w:abstractNumId w:val="102"/>
  </w:num>
  <w:num w:numId="65">
    <w:abstractNumId w:val="19"/>
  </w:num>
  <w:num w:numId="66">
    <w:abstractNumId w:val="85"/>
  </w:num>
  <w:num w:numId="67">
    <w:abstractNumId w:val="110"/>
  </w:num>
  <w:num w:numId="68">
    <w:abstractNumId w:val="4"/>
  </w:num>
  <w:num w:numId="69">
    <w:abstractNumId w:val="8"/>
  </w:num>
  <w:num w:numId="70">
    <w:abstractNumId w:val="6"/>
  </w:num>
  <w:num w:numId="71">
    <w:abstractNumId w:val="73"/>
  </w:num>
  <w:num w:numId="72">
    <w:abstractNumId w:val="54"/>
  </w:num>
  <w:num w:numId="73">
    <w:abstractNumId w:val="50"/>
  </w:num>
  <w:num w:numId="74">
    <w:abstractNumId w:val="109"/>
  </w:num>
  <w:num w:numId="75">
    <w:abstractNumId w:val="22"/>
  </w:num>
  <w:num w:numId="76">
    <w:abstractNumId w:val="24"/>
  </w:num>
  <w:num w:numId="77">
    <w:abstractNumId w:val="76"/>
  </w:num>
  <w:num w:numId="78">
    <w:abstractNumId w:val="34"/>
  </w:num>
  <w:num w:numId="79">
    <w:abstractNumId w:val="44"/>
  </w:num>
  <w:num w:numId="80">
    <w:abstractNumId w:val="80"/>
  </w:num>
  <w:num w:numId="81">
    <w:abstractNumId w:val="69"/>
  </w:num>
  <w:num w:numId="82">
    <w:abstractNumId w:val="108"/>
  </w:num>
  <w:num w:numId="83">
    <w:abstractNumId w:val="97"/>
  </w:num>
  <w:num w:numId="84">
    <w:abstractNumId w:val="12"/>
  </w:num>
  <w:num w:numId="85">
    <w:abstractNumId w:val="23"/>
  </w:num>
  <w:num w:numId="86">
    <w:abstractNumId w:val="92"/>
  </w:num>
  <w:num w:numId="87">
    <w:abstractNumId w:val="103"/>
  </w:num>
  <w:num w:numId="88">
    <w:abstractNumId w:val="15"/>
  </w:num>
  <w:num w:numId="89">
    <w:abstractNumId w:val="93"/>
  </w:num>
  <w:num w:numId="90">
    <w:abstractNumId w:val="68"/>
  </w:num>
  <w:num w:numId="91">
    <w:abstractNumId w:val="64"/>
  </w:num>
  <w:num w:numId="92">
    <w:abstractNumId w:val="75"/>
  </w:num>
  <w:num w:numId="93">
    <w:abstractNumId w:val="107"/>
  </w:num>
  <w:num w:numId="94">
    <w:abstractNumId w:val="74"/>
  </w:num>
  <w:num w:numId="95">
    <w:abstractNumId w:val="46"/>
  </w:num>
  <w:num w:numId="96">
    <w:abstractNumId w:val="77"/>
  </w:num>
  <w:num w:numId="97">
    <w:abstractNumId w:val="72"/>
  </w:num>
  <w:num w:numId="98">
    <w:abstractNumId w:val="56"/>
  </w:num>
  <w:num w:numId="99">
    <w:abstractNumId w:val="58"/>
  </w:num>
  <w:num w:numId="100">
    <w:abstractNumId w:val="79"/>
  </w:num>
  <w:num w:numId="101">
    <w:abstractNumId w:val="47"/>
  </w:num>
  <w:num w:numId="102">
    <w:abstractNumId w:val="66"/>
  </w:num>
  <w:num w:numId="103">
    <w:abstractNumId w:val="61"/>
  </w:num>
  <w:num w:numId="104">
    <w:abstractNumId w:val="36"/>
  </w:num>
  <w:num w:numId="105">
    <w:abstractNumId w:val="101"/>
  </w:num>
  <w:num w:numId="106">
    <w:abstractNumId w:val="33"/>
  </w:num>
  <w:num w:numId="107">
    <w:abstractNumId w:val="87"/>
  </w:num>
  <w:num w:numId="108">
    <w:abstractNumId w:val="35"/>
  </w:num>
  <w:num w:numId="109">
    <w:abstractNumId w:val="100"/>
  </w:num>
  <w:num w:numId="110">
    <w:abstractNumId w:val="37"/>
  </w:num>
  <w:num w:numId="111">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36"/>
    <w:rsid w:val="00002589"/>
    <w:rsid w:val="000063A0"/>
    <w:rsid w:val="000132FA"/>
    <w:rsid w:val="00015690"/>
    <w:rsid w:val="000213D1"/>
    <w:rsid w:val="00023A44"/>
    <w:rsid w:val="00025991"/>
    <w:rsid w:val="00027491"/>
    <w:rsid w:val="0003123A"/>
    <w:rsid w:val="0003461B"/>
    <w:rsid w:val="00036674"/>
    <w:rsid w:val="000408C6"/>
    <w:rsid w:val="00041E2A"/>
    <w:rsid w:val="00045569"/>
    <w:rsid w:val="00053F59"/>
    <w:rsid w:val="000557D0"/>
    <w:rsid w:val="000563EB"/>
    <w:rsid w:val="0006250B"/>
    <w:rsid w:val="00063236"/>
    <w:rsid w:val="000640D8"/>
    <w:rsid w:val="00065E44"/>
    <w:rsid w:val="00066D66"/>
    <w:rsid w:val="000675E4"/>
    <w:rsid w:val="000714D9"/>
    <w:rsid w:val="00072B6A"/>
    <w:rsid w:val="000829F5"/>
    <w:rsid w:val="00084FFD"/>
    <w:rsid w:val="000931B9"/>
    <w:rsid w:val="00093565"/>
    <w:rsid w:val="000939C6"/>
    <w:rsid w:val="000A0936"/>
    <w:rsid w:val="000A4491"/>
    <w:rsid w:val="000A4D65"/>
    <w:rsid w:val="000A7D82"/>
    <w:rsid w:val="000B0C18"/>
    <w:rsid w:val="000B5266"/>
    <w:rsid w:val="000B5D5C"/>
    <w:rsid w:val="000B7502"/>
    <w:rsid w:val="000C07D3"/>
    <w:rsid w:val="000C473E"/>
    <w:rsid w:val="000C75ED"/>
    <w:rsid w:val="000D087E"/>
    <w:rsid w:val="000D2EFE"/>
    <w:rsid w:val="000D6992"/>
    <w:rsid w:val="000E30D2"/>
    <w:rsid w:val="000E3BB9"/>
    <w:rsid w:val="000E4D47"/>
    <w:rsid w:val="000E7FC5"/>
    <w:rsid w:val="000F3561"/>
    <w:rsid w:val="000F493A"/>
    <w:rsid w:val="000F69DC"/>
    <w:rsid w:val="00102C89"/>
    <w:rsid w:val="00103030"/>
    <w:rsid w:val="0011276D"/>
    <w:rsid w:val="00114C17"/>
    <w:rsid w:val="00116C10"/>
    <w:rsid w:val="001176DC"/>
    <w:rsid w:val="0011781B"/>
    <w:rsid w:val="0012347C"/>
    <w:rsid w:val="0012652A"/>
    <w:rsid w:val="00141F38"/>
    <w:rsid w:val="001519F5"/>
    <w:rsid w:val="00160A25"/>
    <w:rsid w:val="00161904"/>
    <w:rsid w:val="001723EB"/>
    <w:rsid w:val="001734FD"/>
    <w:rsid w:val="00175BF2"/>
    <w:rsid w:val="00176D13"/>
    <w:rsid w:val="001776AF"/>
    <w:rsid w:val="00182875"/>
    <w:rsid w:val="00183D44"/>
    <w:rsid w:val="00186B53"/>
    <w:rsid w:val="001920B7"/>
    <w:rsid w:val="00193377"/>
    <w:rsid w:val="00194471"/>
    <w:rsid w:val="001969B7"/>
    <w:rsid w:val="001A0542"/>
    <w:rsid w:val="001A4EBA"/>
    <w:rsid w:val="001B2023"/>
    <w:rsid w:val="001B30E8"/>
    <w:rsid w:val="001B3E45"/>
    <w:rsid w:val="001B4A15"/>
    <w:rsid w:val="001B6942"/>
    <w:rsid w:val="001C0572"/>
    <w:rsid w:val="001C2A26"/>
    <w:rsid w:val="001C2D60"/>
    <w:rsid w:val="001C34D5"/>
    <w:rsid w:val="001C4519"/>
    <w:rsid w:val="001C4A54"/>
    <w:rsid w:val="001C5C7C"/>
    <w:rsid w:val="001C642D"/>
    <w:rsid w:val="001D066E"/>
    <w:rsid w:val="001D1FA1"/>
    <w:rsid w:val="001D2F4F"/>
    <w:rsid w:val="001D47D2"/>
    <w:rsid w:val="001D5D5E"/>
    <w:rsid w:val="001D67B9"/>
    <w:rsid w:val="001E291F"/>
    <w:rsid w:val="001E2CD8"/>
    <w:rsid w:val="001E65B5"/>
    <w:rsid w:val="001F2EA9"/>
    <w:rsid w:val="001F2F3E"/>
    <w:rsid w:val="001F486C"/>
    <w:rsid w:val="001F49A0"/>
    <w:rsid w:val="001F6F74"/>
    <w:rsid w:val="00210A86"/>
    <w:rsid w:val="002133F5"/>
    <w:rsid w:val="00217F8B"/>
    <w:rsid w:val="002240FE"/>
    <w:rsid w:val="00225412"/>
    <w:rsid w:val="00226F9C"/>
    <w:rsid w:val="00236851"/>
    <w:rsid w:val="00245851"/>
    <w:rsid w:val="0025007E"/>
    <w:rsid w:val="00251B59"/>
    <w:rsid w:val="00253163"/>
    <w:rsid w:val="00260B83"/>
    <w:rsid w:val="002631F1"/>
    <w:rsid w:val="002653B4"/>
    <w:rsid w:val="002663BB"/>
    <w:rsid w:val="00271102"/>
    <w:rsid w:val="00271A81"/>
    <w:rsid w:val="00284981"/>
    <w:rsid w:val="00286190"/>
    <w:rsid w:val="0029062C"/>
    <w:rsid w:val="0029390E"/>
    <w:rsid w:val="00296032"/>
    <w:rsid w:val="0029715D"/>
    <w:rsid w:val="002A14EE"/>
    <w:rsid w:val="002A3B39"/>
    <w:rsid w:val="002A572F"/>
    <w:rsid w:val="002A6547"/>
    <w:rsid w:val="002B7DDF"/>
    <w:rsid w:val="002C0633"/>
    <w:rsid w:val="002C60D2"/>
    <w:rsid w:val="002D2DF3"/>
    <w:rsid w:val="002D2F14"/>
    <w:rsid w:val="002D548C"/>
    <w:rsid w:val="002D6230"/>
    <w:rsid w:val="002E05F1"/>
    <w:rsid w:val="002E3668"/>
    <w:rsid w:val="002E443D"/>
    <w:rsid w:val="002F5C9B"/>
    <w:rsid w:val="00302114"/>
    <w:rsid w:val="0030434F"/>
    <w:rsid w:val="00305E90"/>
    <w:rsid w:val="00306CB3"/>
    <w:rsid w:val="00310B49"/>
    <w:rsid w:val="00311697"/>
    <w:rsid w:val="00317029"/>
    <w:rsid w:val="00317034"/>
    <w:rsid w:val="00317891"/>
    <w:rsid w:val="003202FD"/>
    <w:rsid w:val="00320DAC"/>
    <w:rsid w:val="003248A3"/>
    <w:rsid w:val="0032571E"/>
    <w:rsid w:val="00334C1B"/>
    <w:rsid w:val="00341B8A"/>
    <w:rsid w:val="00342AB4"/>
    <w:rsid w:val="00345921"/>
    <w:rsid w:val="0034768C"/>
    <w:rsid w:val="00350982"/>
    <w:rsid w:val="00352BB9"/>
    <w:rsid w:val="003555CC"/>
    <w:rsid w:val="00356208"/>
    <w:rsid w:val="00360AB6"/>
    <w:rsid w:val="00360BD0"/>
    <w:rsid w:val="00365930"/>
    <w:rsid w:val="0037590D"/>
    <w:rsid w:val="00380D82"/>
    <w:rsid w:val="00383799"/>
    <w:rsid w:val="00390778"/>
    <w:rsid w:val="0039232A"/>
    <w:rsid w:val="00394197"/>
    <w:rsid w:val="003A1CFC"/>
    <w:rsid w:val="003A5C51"/>
    <w:rsid w:val="003A6972"/>
    <w:rsid w:val="003A70D2"/>
    <w:rsid w:val="003A70E7"/>
    <w:rsid w:val="003A7E2C"/>
    <w:rsid w:val="003C009A"/>
    <w:rsid w:val="003C078D"/>
    <w:rsid w:val="003C11C8"/>
    <w:rsid w:val="003C2A91"/>
    <w:rsid w:val="003C3317"/>
    <w:rsid w:val="003C544D"/>
    <w:rsid w:val="003C6C8B"/>
    <w:rsid w:val="003D2B33"/>
    <w:rsid w:val="003D394D"/>
    <w:rsid w:val="003D6861"/>
    <w:rsid w:val="003E587B"/>
    <w:rsid w:val="003E5B3B"/>
    <w:rsid w:val="003F0F72"/>
    <w:rsid w:val="003F6399"/>
    <w:rsid w:val="003F74B1"/>
    <w:rsid w:val="003F7C40"/>
    <w:rsid w:val="004004E9"/>
    <w:rsid w:val="004017A2"/>
    <w:rsid w:val="0040554A"/>
    <w:rsid w:val="004056F8"/>
    <w:rsid w:val="00410CC4"/>
    <w:rsid w:val="00410D47"/>
    <w:rsid w:val="00420A25"/>
    <w:rsid w:val="00424F82"/>
    <w:rsid w:val="0043316A"/>
    <w:rsid w:val="0043485E"/>
    <w:rsid w:val="00434C60"/>
    <w:rsid w:val="00440641"/>
    <w:rsid w:val="00441A01"/>
    <w:rsid w:val="00444F0E"/>
    <w:rsid w:val="00446084"/>
    <w:rsid w:val="00447145"/>
    <w:rsid w:val="004602C9"/>
    <w:rsid w:val="00462D1E"/>
    <w:rsid w:val="00462FE7"/>
    <w:rsid w:val="00463223"/>
    <w:rsid w:val="0046706B"/>
    <w:rsid w:val="004713D0"/>
    <w:rsid w:val="00480ACF"/>
    <w:rsid w:val="00485E91"/>
    <w:rsid w:val="00486057"/>
    <w:rsid w:val="00493B8F"/>
    <w:rsid w:val="00497CC6"/>
    <w:rsid w:val="004A06A4"/>
    <w:rsid w:val="004A10A4"/>
    <w:rsid w:val="004A4D16"/>
    <w:rsid w:val="004A54B3"/>
    <w:rsid w:val="004A5FF8"/>
    <w:rsid w:val="004A708A"/>
    <w:rsid w:val="004B0E09"/>
    <w:rsid w:val="004B24CC"/>
    <w:rsid w:val="004B3129"/>
    <w:rsid w:val="004B34CA"/>
    <w:rsid w:val="004C69C4"/>
    <w:rsid w:val="004C7DB4"/>
    <w:rsid w:val="004D6D75"/>
    <w:rsid w:val="004F495B"/>
    <w:rsid w:val="00502FEA"/>
    <w:rsid w:val="00503494"/>
    <w:rsid w:val="00505F0E"/>
    <w:rsid w:val="005120C5"/>
    <w:rsid w:val="00514ED1"/>
    <w:rsid w:val="00521BE9"/>
    <w:rsid w:val="005222DC"/>
    <w:rsid w:val="00522F18"/>
    <w:rsid w:val="00523342"/>
    <w:rsid w:val="0052482C"/>
    <w:rsid w:val="00525D61"/>
    <w:rsid w:val="00527D5B"/>
    <w:rsid w:val="00542B94"/>
    <w:rsid w:val="0054374A"/>
    <w:rsid w:val="0054435C"/>
    <w:rsid w:val="005460AB"/>
    <w:rsid w:val="00546A57"/>
    <w:rsid w:val="00552C89"/>
    <w:rsid w:val="005679D9"/>
    <w:rsid w:val="00567CED"/>
    <w:rsid w:val="00571A9D"/>
    <w:rsid w:val="00573937"/>
    <w:rsid w:val="00575EDE"/>
    <w:rsid w:val="005761E3"/>
    <w:rsid w:val="005779F0"/>
    <w:rsid w:val="00584379"/>
    <w:rsid w:val="00587E45"/>
    <w:rsid w:val="005937B0"/>
    <w:rsid w:val="005A08E2"/>
    <w:rsid w:val="005A3FD3"/>
    <w:rsid w:val="005A420B"/>
    <w:rsid w:val="005A436C"/>
    <w:rsid w:val="005A71E9"/>
    <w:rsid w:val="005B0F5D"/>
    <w:rsid w:val="005B2D73"/>
    <w:rsid w:val="005B7654"/>
    <w:rsid w:val="005C4B48"/>
    <w:rsid w:val="005C6570"/>
    <w:rsid w:val="005C6AF0"/>
    <w:rsid w:val="005D7E94"/>
    <w:rsid w:val="005F1ADB"/>
    <w:rsid w:val="005F382F"/>
    <w:rsid w:val="005F46C8"/>
    <w:rsid w:val="005F5DEC"/>
    <w:rsid w:val="0060319D"/>
    <w:rsid w:val="00606A86"/>
    <w:rsid w:val="00612555"/>
    <w:rsid w:val="00617EB0"/>
    <w:rsid w:val="006204F7"/>
    <w:rsid w:val="006235C5"/>
    <w:rsid w:val="0062382D"/>
    <w:rsid w:val="0062634C"/>
    <w:rsid w:val="006305EC"/>
    <w:rsid w:val="006308D9"/>
    <w:rsid w:val="00631E36"/>
    <w:rsid w:val="006346B4"/>
    <w:rsid w:val="0063671F"/>
    <w:rsid w:val="00637F6F"/>
    <w:rsid w:val="00641DE6"/>
    <w:rsid w:val="006457BB"/>
    <w:rsid w:val="00646311"/>
    <w:rsid w:val="006473D0"/>
    <w:rsid w:val="00647F61"/>
    <w:rsid w:val="00652F89"/>
    <w:rsid w:val="00653696"/>
    <w:rsid w:val="00653C18"/>
    <w:rsid w:val="00657BB8"/>
    <w:rsid w:val="006601B6"/>
    <w:rsid w:val="0066113C"/>
    <w:rsid w:val="00661317"/>
    <w:rsid w:val="00663D5B"/>
    <w:rsid w:val="0066419A"/>
    <w:rsid w:val="00666761"/>
    <w:rsid w:val="0066703B"/>
    <w:rsid w:val="00670E85"/>
    <w:rsid w:val="006749DE"/>
    <w:rsid w:val="006764A3"/>
    <w:rsid w:val="00677D59"/>
    <w:rsid w:val="00680F8E"/>
    <w:rsid w:val="00683ECD"/>
    <w:rsid w:val="006841BC"/>
    <w:rsid w:val="006930C9"/>
    <w:rsid w:val="00695000"/>
    <w:rsid w:val="00697F5A"/>
    <w:rsid w:val="006A76F4"/>
    <w:rsid w:val="006B4E1A"/>
    <w:rsid w:val="006B5C26"/>
    <w:rsid w:val="006C05DE"/>
    <w:rsid w:val="006C7B02"/>
    <w:rsid w:val="006D05E9"/>
    <w:rsid w:val="006D2D53"/>
    <w:rsid w:val="006D2EAA"/>
    <w:rsid w:val="006D3916"/>
    <w:rsid w:val="006D39AE"/>
    <w:rsid w:val="006D7516"/>
    <w:rsid w:val="006E2ABD"/>
    <w:rsid w:val="006E55E0"/>
    <w:rsid w:val="006E608B"/>
    <w:rsid w:val="006E6141"/>
    <w:rsid w:val="006F57B4"/>
    <w:rsid w:val="00700382"/>
    <w:rsid w:val="00712814"/>
    <w:rsid w:val="007163F6"/>
    <w:rsid w:val="00721613"/>
    <w:rsid w:val="00721AC8"/>
    <w:rsid w:val="00722CCD"/>
    <w:rsid w:val="00725E15"/>
    <w:rsid w:val="00725F41"/>
    <w:rsid w:val="00731199"/>
    <w:rsid w:val="0073698A"/>
    <w:rsid w:val="0076055C"/>
    <w:rsid w:val="0076056A"/>
    <w:rsid w:val="00763362"/>
    <w:rsid w:val="00772ED1"/>
    <w:rsid w:val="00774C2A"/>
    <w:rsid w:val="007756CA"/>
    <w:rsid w:val="00776B01"/>
    <w:rsid w:val="007775E8"/>
    <w:rsid w:val="007820D9"/>
    <w:rsid w:val="007826E5"/>
    <w:rsid w:val="00787020"/>
    <w:rsid w:val="007945B4"/>
    <w:rsid w:val="007958FB"/>
    <w:rsid w:val="00796645"/>
    <w:rsid w:val="00796705"/>
    <w:rsid w:val="007A11C1"/>
    <w:rsid w:val="007A4659"/>
    <w:rsid w:val="007A6694"/>
    <w:rsid w:val="007B1029"/>
    <w:rsid w:val="007B2332"/>
    <w:rsid w:val="007B2895"/>
    <w:rsid w:val="007B30F2"/>
    <w:rsid w:val="007B41D4"/>
    <w:rsid w:val="007B58F0"/>
    <w:rsid w:val="007B75FC"/>
    <w:rsid w:val="007E191E"/>
    <w:rsid w:val="007E3C6C"/>
    <w:rsid w:val="007E65A6"/>
    <w:rsid w:val="007E7706"/>
    <w:rsid w:val="007F0CEA"/>
    <w:rsid w:val="007F1B95"/>
    <w:rsid w:val="007F3DB2"/>
    <w:rsid w:val="007F4595"/>
    <w:rsid w:val="007F5A33"/>
    <w:rsid w:val="00800F42"/>
    <w:rsid w:val="008017EB"/>
    <w:rsid w:val="00804880"/>
    <w:rsid w:val="00806DB5"/>
    <w:rsid w:val="0081517F"/>
    <w:rsid w:val="00816C36"/>
    <w:rsid w:val="00817F1C"/>
    <w:rsid w:val="00826092"/>
    <w:rsid w:val="008279C4"/>
    <w:rsid w:val="00830B98"/>
    <w:rsid w:val="00831A9F"/>
    <w:rsid w:val="008331D6"/>
    <w:rsid w:val="00837AC9"/>
    <w:rsid w:val="008408DC"/>
    <w:rsid w:val="008449A9"/>
    <w:rsid w:val="008469B9"/>
    <w:rsid w:val="0085237F"/>
    <w:rsid w:val="0085285D"/>
    <w:rsid w:val="00853206"/>
    <w:rsid w:val="00854138"/>
    <w:rsid w:val="00854822"/>
    <w:rsid w:val="00854E03"/>
    <w:rsid w:val="008570E6"/>
    <w:rsid w:val="0086570F"/>
    <w:rsid w:val="008659D2"/>
    <w:rsid w:val="008661D0"/>
    <w:rsid w:val="00867526"/>
    <w:rsid w:val="00867E2B"/>
    <w:rsid w:val="0088114C"/>
    <w:rsid w:val="00886016"/>
    <w:rsid w:val="00886B60"/>
    <w:rsid w:val="00886EAA"/>
    <w:rsid w:val="008876B9"/>
    <w:rsid w:val="00891D19"/>
    <w:rsid w:val="00891D8E"/>
    <w:rsid w:val="00892CBE"/>
    <w:rsid w:val="00894D39"/>
    <w:rsid w:val="00895814"/>
    <w:rsid w:val="00895886"/>
    <w:rsid w:val="008A22E8"/>
    <w:rsid w:val="008A5432"/>
    <w:rsid w:val="008A6503"/>
    <w:rsid w:val="008A6CFD"/>
    <w:rsid w:val="008B0AB1"/>
    <w:rsid w:val="008B1612"/>
    <w:rsid w:val="008B2448"/>
    <w:rsid w:val="008C1D42"/>
    <w:rsid w:val="008C2DF4"/>
    <w:rsid w:val="008D2092"/>
    <w:rsid w:val="008D2E65"/>
    <w:rsid w:val="008D3543"/>
    <w:rsid w:val="008D5836"/>
    <w:rsid w:val="008D7956"/>
    <w:rsid w:val="008E2FF4"/>
    <w:rsid w:val="008E37A7"/>
    <w:rsid w:val="008E4EC6"/>
    <w:rsid w:val="008F43E4"/>
    <w:rsid w:val="008F5161"/>
    <w:rsid w:val="008F63E8"/>
    <w:rsid w:val="008F6564"/>
    <w:rsid w:val="008F6A03"/>
    <w:rsid w:val="009000CB"/>
    <w:rsid w:val="00900D94"/>
    <w:rsid w:val="009066C1"/>
    <w:rsid w:val="00912D31"/>
    <w:rsid w:val="0091495A"/>
    <w:rsid w:val="00915BF0"/>
    <w:rsid w:val="00925028"/>
    <w:rsid w:val="00927554"/>
    <w:rsid w:val="00927FF2"/>
    <w:rsid w:val="0093069E"/>
    <w:rsid w:val="00934257"/>
    <w:rsid w:val="00935CA3"/>
    <w:rsid w:val="00935D25"/>
    <w:rsid w:val="00943641"/>
    <w:rsid w:val="00953FE1"/>
    <w:rsid w:val="00955094"/>
    <w:rsid w:val="00955800"/>
    <w:rsid w:val="00955FDC"/>
    <w:rsid w:val="00960D91"/>
    <w:rsid w:val="00961E7D"/>
    <w:rsid w:val="009623B5"/>
    <w:rsid w:val="00962782"/>
    <w:rsid w:val="00964ACC"/>
    <w:rsid w:val="00965805"/>
    <w:rsid w:val="009738F3"/>
    <w:rsid w:val="00981B5D"/>
    <w:rsid w:val="00981BC8"/>
    <w:rsid w:val="00983038"/>
    <w:rsid w:val="00983E38"/>
    <w:rsid w:val="00987136"/>
    <w:rsid w:val="00992919"/>
    <w:rsid w:val="0099677E"/>
    <w:rsid w:val="00997B90"/>
    <w:rsid w:val="009A02E7"/>
    <w:rsid w:val="009A0EA1"/>
    <w:rsid w:val="009A7881"/>
    <w:rsid w:val="009B0A6B"/>
    <w:rsid w:val="009B4B88"/>
    <w:rsid w:val="009C12D1"/>
    <w:rsid w:val="009C26FF"/>
    <w:rsid w:val="009E2D1F"/>
    <w:rsid w:val="009E3103"/>
    <w:rsid w:val="009E6DAE"/>
    <w:rsid w:val="009E733A"/>
    <w:rsid w:val="009F29E2"/>
    <w:rsid w:val="009F63BA"/>
    <w:rsid w:val="00A05FB9"/>
    <w:rsid w:val="00A11DEF"/>
    <w:rsid w:val="00A14406"/>
    <w:rsid w:val="00A16ADA"/>
    <w:rsid w:val="00A176F4"/>
    <w:rsid w:val="00A204B4"/>
    <w:rsid w:val="00A20A53"/>
    <w:rsid w:val="00A20FD7"/>
    <w:rsid w:val="00A21386"/>
    <w:rsid w:val="00A269E9"/>
    <w:rsid w:val="00A308CD"/>
    <w:rsid w:val="00A34BA6"/>
    <w:rsid w:val="00A36091"/>
    <w:rsid w:val="00A3654F"/>
    <w:rsid w:val="00A36CE7"/>
    <w:rsid w:val="00A37BB9"/>
    <w:rsid w:val="00A41C92"/>
    <w:rsid w:val="00A5071B"/>
    <w:rsid w:val="00A50ED8"/>
    <w:rsid w:val="00A563B7"/>
    <w:rsid w:val="00A57DB6"/>
    <w:rsid w:val="00A62096"/>
    <w:rsid w:val="00A6229B"/>
    <w:rsid w:val="00A62508"/>
    <w:rsid w:val="00A62C83"/>
    <w:rsid w:val="00A64FD5"/>
    <w:rsid w:val="00A72789"/>
    <w:rsid w:val="00A733C5"/>
    <w:rsid w:val="00A74167"/>
    <w:rsid w:val="00A90096"/>
    <w:rsid w:val="00A91460"/>
    <w:rsid w:val="00A96D40"/>
    <w:rsid w:val="00AA0A49"/>
    <w:rsid w:val="00AA5486"/>
    <w:rsid w:val="00AA6524"/>
    <w:rsid w:val="00AA769D"/>
    <w:rsid w:val="00AB513F"/>
    <w:rsid w:val="00AB5E8C"/>
    <w:rsid w:val="00AC2688"/>
    <w:rsid w:val="00AC6434"/>
    <w:rsid w:val="00AC70D0"/>
    <w:rsid w:val="00AD034F"/>
    <w:rsid w:val="00AD0A5E"/>
    <w:rsid w:val="00AD2B9A"/>
    <w:rsid w:val="00AD4450"/>
    <w:rsid w:val="00AE0488"/>
    <w:rsid w:val="00AE09CA"/>
    <w:rsid w:val="00AE152D"/>
    <w:rsid w:val="00AE4370"/>
    <w:rsid w:val="00AF29B9"/>
    <w:rsid w:val="00AF3B33"/>
    <w:rsid w:val="00AF6EFB"/>
    <w:rsid w:val="00B07DBA"/>
    <w:rsid w:val="00B11CE3"/>
    <w:rsid w:val="00B17B70"/>
    <w:rsid w:val="00B17E6C"/>
    <w:rsid w:val="00B21A41"/>
    <w:rsid w:val="00B243B4"/>
    <w:rsid w:val="00B24FE2"/>
    <w:rsid w:val="00B27476"/>
    <w:rsid w:val="00B31DC8"/>
    <w:rsid w:val="00B33800"/>
    <w:rsid w:val="00B33ACA"/>
    <w:rsid w:val="00B35A82"/>
    <w:rsid w:val="00B37008"/>
    <w:rsid w:val="00B5107D"/>
    <w:rsid w:val="00B54BDC"/>
    <w:rsid w:val="00B55CE3"/>
    <w:rsid w:val="00B5629B"/>
    <w:rsid w:val="00B62352"/>
    <w:rsid w:val="00B63F8F"/>
    <w:rsid w:val="00B7306F"/>
    <w:rsid w:val="00B77538"/>
    <w:rsid w:val="00B8301C"/>
    <w:rsid w:val="00B84523"/>
    <w:rsid w:val="00B85850"/>
    <w:rsid w:val="00B86A4F"/>
    <w:rsid w:val="00B94BE2"/>
    <w:rsid w:val="00B97F50"/>
    <w:rsid w:val="00BA1FC4"/>
    <w:rsid w:val="00BA3412"/>
    <w:rsid w:val="00BA7D63"/>
    <w:rsid w:val="00BB0324"/>
    <w:rsid w:val="00BB0BE1"/>
    <w:rsid w:val="00BB1227"/>
    <w:rsid w:val="00BB2025"/>
    <w:rsid w:val="00BB44FA"/>
    <w:rsid w:val="00BB59AF"/>
    <w:rsid w:val="00BB72C9"/>
    <w:rsid w:val="00BC18A5"/>
    <w:rsid w:val="00BC1EEE"/>
    <w:rsid w:val="00BC38C5"/>
    <w:rsid w:val="00BC5046"/>
    <w:rsid w:val="00BC5585"/>
    <w:rsid w:val="00BD10E9"/>
    <w:rsid w:val="00BD19DC"/>
    <w:rsid w:val="00BD407C"/>
    <w:rsid w:val="00BE45E4"/>
    <w:rsid w:val="00BE4F0C"/>
    <w:rsid w:val="00BE51E4"/>
    <w:rsid w:val="00BF1658"/>
    <w:rsid w:val="00BF32B0"/>
    <w:rsid w:val="00BF398F"/>
    <w:rsid w:val="00C01175"/>
    <w:rsid w:val="00C01D30"/>
    <w:rsid w:val="00C02D0A"/>
    <w:rsid w:val="00C0690E"/>
    <w:rsid w:val="00C06D60"/>
    <w:rsid w:val="00C15C4D"/>
    <w:rsid w:val="00C1662E"/>
    <w:rsid w:val="00C212D5"/>
    <w:rsid w:val="00C21485"/>
    <w:rsid w:val="00C21FA3"/>
    <w:rsid w:val="00C22346"/>
    <w:rsid w:val="00C23AEE"/>
    <w:rsid w:val="00C23F39"/>
    <w:rsid w:val="00C26C5A"/>
    <w:rsid w:val="00C27155"/>
    <w:rsid w:val="00C34230"/>
    <w:rsid w:val="00C3791C"/>
    <w:rsid w:val="00C408FF"/>
    <w:rsid w:val="00C45922"/>
    <w:rsid w:val="00C45EED"/>
    <w:rsid w:val="00C47DCF"/>
    <w:rsid w:val="00C537D3"/>
    <w:rsid w:val="00C5385F"/>
    <w:rsid w:val="00C54973"/>
    <w:rsid w:val="00C56261"/>
    <w:rsid w:val="00C56C7D"/>
    <w:rsid w:val="00C61BD8"/>
    <w:rsid w:val="00C6354C"/>
    <w:rsid w:val="00C653AC"/>
    <w:rsid w:val="00C7495A"/>
    <w:rsid w:val="00C755EC"/>
    <w:rsid w:val="00C82091"/>
    <w:rsid w:val="00C83EC7"/>
    <w:rsid w:val="00C863B7"/>
    <w:rsid w:val="00C8719F"/>
    <w:rsid w:val="00C93682"/>
    <w:rsid w:val="00C942FD"/>
    <w:rsid w:val="00C95BF2"/>
    <w:rsid w:val="00C96EF7"/>
    <w:rsid w:val="00CA1A30"/>
    <w:rsid w:val="00CA1DFA"/>
    <w:rsid w:val="00CA4804"/>
    <w:rsid w:val="00CA7B11"/>
    <w:rsid w:val="00CB07C6"/>
    <w:rsid w:val="00CB30FB"/>
    <w:rsid w:val="00CB3342"/>
    <w:rsid w:val="00CB3E89"/>
    <w:rsid w:val="00CB537B"/>
    <w:rsid w:val="00CB59B9"/>
    <w:rsid w:val="00CB67C2"/>
    <w:rsid w:val="00CC10FA"/>
    <w:rsid w:val="00CC362B"/>
    <w:rsid w:val="00CC3F3C"/>
    <w:rsid w:val="00CC6EE7"/>
    <w:rsid w:val="00CC77FB"/>
    <w:rsid w:val="00CD20DB"/>
    <w:rsid w:val="00CD23DB"/>
    <w:rsid w:val="00CD5A84"/>
    <w:rsid w:val="00CD740E"/>
    <w:rsid w:val="00CE1A06"/>
    <w:rsid w:val="00CE1B13"/>
    <w:rsid w:val="00CE20AA"/>
    <w:rsid w:val="00CE4550"/>
    <w:rsid w:val="00CE53BE"/>
    <w:rsid w:val="00CE5DB4"/>
    <w:rsid w:val="00CF0EDA"/>
    <w:rsid w:val="00CF2130"/>
    <w:rsid w:val="00CF4885"/>
    <w:rsid w:val="00D003A8"/>
    <w:rsid w:val="00D0551B"/>
    <w:rsid w:val="00D10601"/>
    <w:rsid w:val="00D109BF"/>
    <w:rsid w:val="00D10BBF"/>
    <w:rsid w:val="00D11E16"/>
    <w:rsid w:val="00D23C2A"/>
    <w:rsid w:val="00D26AA5"/>
    <w:rsid w:val="00D32064"/>
    <w:rsid w:val="00D36057"/>
    <w:rsid w:val="00D36597"/>
    <w:rsid w:val="00D37995"/>
    <w:rsid w:val="00D37AC9"/>
    <w:rsid w:val="00D44574"/>
    <w:rsid w:val="00D45760"/>
    <w:rsid w:val="00D56A20"/>
    <w:rsid w:val="00D56EED"/>
    <w:rsid w:val="00D72872"/>
    <w:rsid w:val="00D72F72"/>
    <w:rsid w:val="00D74624"/>
    <w:rsid w:val="00D80362"/>
    <w:rsid w:val="00D80522"/>
    <w:rsid w:val="00D817B5"/>
    <w:rsid w:val="00D839D6"/>
    <w:rsid w:val="00D85CF1"/>
    <w:rsid w:val="00D876B9"/>
    <w:rsid w:val="00D974F7"/>
    <w:rsid w:val="00DA134F"/>
    <w:rsid w:val="00DA4806"/>
    <w:rsid w:val="00DA7213"/>
    <w:rsid w:val="00DA7597"/>
    <w:rsid w:val="00DB1634"/>
    <w:rsid w:val="00DB1C09"/>
    <w:rsid w:val="00DB210D"/>
    <w:rsid w:val="00DB4762"/>
    <w:rsid w:val="00DB535C"/>
    <w:rsid w:val="00DC33E1"/>
    <w:rsid w:val="00DC5F2D"/>
    <w:rsid w:val="00DD23D0"/>
    <w:rsid w:val="00DD59CE"/>
    <w:rsid w:val="00DE02DD"/>
    <w:rsid w:val="00DE0A87"/>
    <w:rsid w:val="00DE34D5"/>
    <w:rsid w:val="00DE48F5"/>
    <w:rsid w:val="00DE54E6"/>
    <w:rsid w:val="00DE7B8A"/>
    <w:rsid w:val="00DF43C0"/>
    <w:rsid w:val="00DF59A6"/>
    <w:rsid w:val="00DF6A1A"/>
    <w:rsid w:val="00E0721F"/>
    <w:rsid w:val="00E117AC"/>
    <w:rsid w:val="00E12E25"/>
    <w:rsid w:val="00E20624"/>
    <w:rsid w:val="00E21B04"/>
    <w:rsid w:val="00E24F7A"/>
    <w:rsid w:val="00E25606"/>
    <w:rsid w:val="00E271AB"/>
    <w:rsid w:val="00E271CC"/>
    <w:rsid w:val="00E30F9D"/>
    <w:rsid w:val="00E33FF0"/>
    <w:rsid w:val="00E368C7"/>
    <w:rsid w:val="00E42CC1"/>
    <w:rsid w:val="00E43853"/>
    <w:rsid w:val="00E439DD"/>
    <w:rsid w:val="00E44227"/>
    <w:rsid w:val="00E47BDB"/>
    <w:rsid w:val="00E50911"/>
    <w:rsid w:val="00E50ACF"/>
    <w:rsid w:val="00E52130"/>
    <w:rsid w:val="00E559F5"/>
    <w:rsid w:val="00E562B1"/>
    <w:rsid w:val="00E60DAA"/>
    <w:rsid w:val="00E63EA6"/>
    <w:rsid w:val="00E667C4"/>
    <w:rsid w:val="00E71734"/>
    <w:rsid w:val="00E77C19"/>
    <w:rsid w:val="00E802DE"/>
    <w:rsid w:val="00E84289"/>
    <w:rsid w:val="00E86CA3"/>
    <w:rsid w:val="00E875B8"/>
    <w:rsid w:val="00E90610"/>
    <w:rsid w:val="00E91F0F"/>
    <w:rsid w:val="00E94440"/>
    <w:rsid w:val="00E95615"/>
    <w:rsid w:val="00E9563A"/>
    <w:rsid w:val="00E9570C"/>
    <w:rsid w:val="00E96BD2"/>
    <w:rsid w:val="00EA0568"/>
    <w:rsid w:val="00EB0F49"/>
    <w:rsid w:val="00EB3CE3"/>
    <w:rsid w:val="00EC058F"/>
    <w:rsid w:val="00EC70A5"/>
    <w:rsid w:val="00EC7F25"/>
    <w:rsid w:val="00ED3B00"/>
    <w:rsid w:val="00ED6809"/>
    <w:rsid w:val="00EE005F"/>
    <w:rsid w:val="00EE1C20"/>
    <w:rsid w:val="00EE2D9D"/>
    <w:rsid w:val="00EE3092"/>
    <w:rsid w:val="00EE5297"/>
    <w:rsid w:val="00EF2A33"/>
    <w:rsid w:val="00EF2CCB"/>
    <w:rsid w:val="00EF41FC"/>
    <w:rsid w:val="00EF4786"/>
    <w:rsid w:val="00EF4E5B"/>
    <w:rsid w:val="00F00E7B"/>
    <w:rsid w:val="00F05ACA"/>
    <w:rsid w:val="00F1558E"/>
    <w:rsid w:val="00F2188F"/>
    <w:rsid w:val="00F2310A"/>
    <w:rsid w:val="00F250B0"/>
    <w:rsid w:val="00F25187"/>
    <w:rsid w:val="00F25895"/>
    <w:rsid w:val="00F33A6E"/>
    <w:rsid w:val="00F36068"/>
    <w:rsid w:val="00F36383"/>
    <w:rsid w:val="00F40EB5"/>
    <w:rsid w:val="00F438B3"/>
    <w:rsid w:val="00F449EB"/>
    <w:rsid w:val="00F56180"/>
    <w:rsid w:val="00F56A85"/>
    <w:rsid w:val="00F6098C"/>
    <w:rsid w:val="00F61AEC"/>
    <w:rsid w:val="00F61FE6"/>
    <w:rsid w:val="00F676A0"/>
    <w:rsid w:val="00F74AC1"/>
    <w:rsid w:val="00F7635B"/>
    <w:rsid w:val="00F76E9C"/>
    <w:rsid w:val="00F840C7"/>
    <w:rsid w:val="00F85A4D"/>
    <w:rsid w:val="00F87400"/>
    <w:rsid w:val="00F87D5B"/>
    <w:rsid w:val="00F90CC7"/>
    <w:rsid w:val="00F912F8"/>
    <w:rsid w:val="00F95E96"/>
    <w:rsid w:val="00F95F4B"/>
    <w:rsid w:val="00F977D3"/>
    <w:rsid w:val="00FA20CA"/>
    <w:rsid w:val="00FA653B"/>
    <w:rsid w:val="00FA7BF6"/>
    <w:rsid w:val="00FA7C5A"/>
    <w:rsid w:val="00FB09F7"/>
    <w:rsid w:val="00FB53FE"/>
    <w:rsid w:val="00FC0ED6"/>
    <w:rsid w:val="00FC2E7C"/>
    <w:rsid w:val="00FC54C2"/>
    <w:rsid w:val="00FC762A"/>
    <w:rsid w:val="00FD01AA"/>
    <w:rsid w:val="00FD08B5"/>
    <w:rsid w:val="00FD1C49"/>
    <w:rsid w:val="00FD3C06"/>
    <w:rsid w:val="00FD404E"/>
    <w:rsid w:val="00FD66EA"/>
    <w:rsid w:val="00FE0936"/>
    <w:rsid w:val="00FE3A2C"/>
    <w:rsid w:val="00FF1019"/>
    <w:rsid w:val="024A5E1F"/>
    <w:rsid w:val="039000B4"/>
    <w:rsid w:val="0EFF4CD5"/>
    <w:rsid w:val="10050545"/>
    <w:rsid w:val="17810387"/>
    <w:rsid w:val="1F2114C3"/>
    <w:rsid w:val="22394166"/>
    <w:rsid w:val="2C65334D"/>
    <w:rsid w:val="2F882CB7"/>
    <w:rsid w:val="34E152B9"/>
    <w:rsid w:val="36825896"/>
    <w:rsid w:val="41D0542B"/>
    <w:rsid w:val="42870178"/>
    <w:rsid w:val="48E92045"/>
    <w:rsid w:val="4C4C75F0"/>
    <w:rsid w:val="506D7D9F"/>
    <w:rsid w:val="53B10B8E"/>
    <w:rsid w:val="55E06AFC"/>
    <w:rsid w:val="5F501606"/>
    <w:rsid w:val="64BE5E93"/>
    <w:rsid w:val="66E93E47"/>
    <w:rsid w:val="670536B5"/>
    <w:rsid w:val="6DDA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3">
    <w:name w:val="heading 1"/>
    <w:basedOn w:val="1"/>
    <w:next w:val="1"/>
    <w:link w:val="27"/>
    <w:qFormat/>
    <w:uiPriority w:val="9"/>
    <w:pPr>
      <w:keepNext/>
      <w:keepLines/>
      <w:spacing w:before="340" w:after="330" w:line="576" w:lineRule="auto"/>
      <w:outlineLvl w:val="0"/>
    </w:pPr>
    <w:rPr>
      <w:b/>
      <w:kern w:val="44"/>
      <w:sz w:val="44"/>
    </w:rPr>
  </w:style>
  <w:style w:type="paragraph" w:styleId="4">
    <w:name w:val="heading 2"/>
    <w:basedOn w:val="1"/>
    <w:next w:val="1"/>
    <w:link w:val="28"/>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ascii="Calibri" w:hAnsi="Calibri"/>
      <w:sz w:val="28"/>
      <w:szCs w:val="28"/>
    </w:rPr>
  </w:style>
  <w:style w:type="paragraph" w:styleId="5">
    <w:name w:val="Normal Indent"/>
    <w:basedOn w:val="1"/>
    <w:qFormat/>
    <w:uiPriority w:val="0"/>
    <w:pPr>
      <w:ind w:firstLine="420"/>
    </w:pPr>
  </w:style>
  <w:style w:type="paragraph" w:styleId="6">
    <w:name w:val="Document Map"/>
    <w:basedOn w:val="1"/>
    <w:link w:val="29"/>
    <w:unhideWhenUsed/>
    <w:qFormat/>
    <w:uiPriority w:val="99"/>
    <w:rPr>
      <w:rFonts w:ascii="宋体"/>
      <w:sz w:val="18"/>
      <w:szCs w:val="18"/>
    </w:rPr>
  </w:style>
  <w:style w:type="paragraph" w:styleId="7">
    <w:name w:val="annotation text"/>
    <w:basedOn w:val="1"/>
    <w:link w:val="30"/>
    <w:qFormat/>
    <w:uiPriority w:val="0"/>
  </w:style>
  <w:style w:type="paragraph" w:styleId="8">
    <w:name w:val="Body Text"/>
    <w:basedOn w:val="1"/>
    <w:link w:val="31"/>
    <w:qFormat/>
    <w:uiPriority w:val="0"/>
    <w:pPr>
      <w:autoSpaceDE/>
      <w:autoSpaceDN/>
      <w:adjustRightInd/>
      <w:spacing w:after="120"/>
      <w:jc w:val="both"/>
    </w:pPr>
    <w:rPr>
      <w:szCs w:val="24"/>
    </w:rPr>
  </w:style>
  <w:style w:type="paragraph" w:styleId="9">
    <w:name w:val="toc 3"/>
    <w:basedOn w:val="1"/>
    <w:next w:val="1"/>
    <w:unhideWhenUsed/>
    <w:qFormat/>
    <w:uiPriority w:val="39"/>
    <w:pPr>
      <w:ind w:left="840" w:leftChars="400"/>
    </w:pPr>
  </w:style>
  <w:style w:type="paragraph" w:styleId="10">
    <w:name w:val="Plain Text"/>
    <w:basedOn w:val="1"/>
    <w:link w:val="32"/>
    <w:qFormat/>
    <w:uiPriority w:val="0"/>
    <w:pPr>
      <w:autoSpaceDE/>
      <w:autoSpaceDN/>
      <w:adjustRightInd/>
      <w:jc w:val="both"/>
    </w:pPr>
    <w:rPr>
      <w:rFonts w:ascii="宋体" w:hAnsi="Courier New"/>
      <w:szCs w:val="21"/>
    </w:rPr>
  </w:style>
  <w:style w:type="paragraph" w:styleId="11">
    <w:name w:val="Balloon Text"/>
    <w:basedOn w:val="1"/>
    <w:link w:val="33"/>
    <w:unhideWhenUsed/>
    <w:qFormat/>
    <w:uiPriority w:val="99"/>
    <w:rPr>
      <w:sz w:val="18"/>
      <w:szCs w:val="18"/>
    </w:rPr>
  </w:style>
  <w:style w:type="paragraph" w:styleId="12">
    <w:name w:val="footer"/>
    <w:basedOn w:val="1"/>
    <w:link w:val="34"/>
    <w:unhideWhenUsed/>
    <w:qFormat/>
    <w:uiPriority w:val="0"/>
    <w:pPr>
      <w:tabs>
        <w:tab w:val="center" w:pos="4153"/>
        <w:tab w:val="right" w:pos="8306"/>
      </w:tabs>
      <w:snapToGrid w:val="0"/>
    </w:pPr>
    <w:rPr>
      <w:rFonts w:ascii="Calibri" w:hAnsi="Calibri"/>
      <w:sz w:val="18"/>
      <w:szCs w:val="18"/>
    </w:rPr>
  </w:style>
  <w:style w:type="paragraph" w:styleId="13">
    <w:name w:val="header"/>
    <w:basedOn w:val="1"/>
    <w:link w:val="35"/>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toc 1"/>
    <w:basedOn w:val="1"/>
    <w:next w:val="1"/>
    <w:qFormat/>
    <w:uiPriority w:val="39"/>
    <w:pPr>
      <w:tabs>
        <w:tab w:val="right" w:leader="dot" w:pos="9060"/>
      </w:tabs>
      <w:autoSpaceDE/>
      <w:autoSpaceDN/>
      <w:adjustRightInd/>
      <w:spacing w:line="360" w:lineRule="auto"/>
      <w:jc w:val="both"/>
    </w:pPr>
    <w:rPr>
      <w:kern w:val="2"/>
      <w:sz w:val="21"/>
    </w:rPr>
  </w:style>
  <w:style w:type="paragraph" w:styleId="15">
    <w:name w:val="Body Text Indent 3"/>
    <w:basedOn w:val="1"/>
    <w:link w:val="36"/>
    <w:qFormat/>
    <w:uiPriority w:val="0"/>
    <w:pPr>
      <w:autoSpaceDE/>
      <w:autoSpaceDN/>
      <w:adjustRightInd/>
      <w:spacing w:after="120"/>
      <w:ind w:left="420" w:leftChars="200"/>
      <w:jc w:val="both"/>
    </w:pPr>
    <w:rPr>
      <w:kern w:val="2"/>
      <w:sz w:val="16"/>
      <w:szCs w:val="16"/>
    </w:rPr>
  </w:style>
  <w:style w:type="paragraph" w:styleId="16">
    <w:name w:val="toc 2"/>
    <w:basedOn w:val="1"/>
    <w:next w:val="1"/>
    <w:unhideWhenUsed/>
    <w:qFormat/>
    <w:uiPriority w:val="39"/>
    <w:pPr>
      <w:ind w:left="420" w:leftChars="200"/>
    </w:pPr>
  </w:style>
  <w:style w:type="paragraph" w:styleId="17">
    <w:name w:val="Normal (Web)"/>
    <w:basedOn w:val="1"/>
    <w:qFormat/>
    <w:uiPriority w:val="99"/>
    <w:pPr>
      <w:widowControl/>
      <w:autoSpaceDE/>
      <w:autoSpaceDN/>
      <w:adjustRightInd/>
      <w:spacing w:before="100" w:beforeAutospacing="1" w:after="100" w:afterAutospacing="1"/>
    </w:pPr>
    <w:rPr>
      <w:rFonts w:ascii="宋体" w:hAnsi="宋体"/>
      <w:sz w:val="24"/>
      <w:szCs w:val="24"/>
    </w:rPr>
  </w:style>
  <w:style w:type="paragraph" w:styleId="18">
    <w:name w:val="Title"/>
    <w:basedOn w:val="1"/>
    <w:next w:val="1"/>
    <w:link w:val="37"/>
    <w:qFormat/>
    <w:uiPriority w:val="0"/>
    <w:pPr>
      <w:spacing w:before="240" w:after="60"/>
      <w:jc w:val="center"/>
      <w:outlineLvl w:val="0"/>
    </w:pPr>
    <w:rPr>
      <w:rFonts w:ascii="Cambria" w:hAnsi="Cambria"/>
      <w:b/>
      <w:bCs/>
      <w:sz w:val="32"/>
      <w:szCs w:val="32"/>
    </w:rPr>
  </w:style>
  <w:style w:type="paragraph" w:styleId="19">
    <w:name w:val="annotation subject"/>
    <w:basedOn w:val="7"/>
    <w:next w:val="7"/>
    <w:link w:val="38"/>
    <w:unhideWhenUsed/>
    <w:qFormat/>
    <w:uiPriority w:val="99"/>
    <w:rPr>
      <w:b/>
      <w:bCs/>
    </w:rPr>
  </w:style>
  <w:style w:type="table" w:styleId="21">
    <w:name w:val="Table Grid"/>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字符"/>
    <w:basedOn w:val="22"/>
    <w:link w:val="3"/>
    <w:qFormat/>
    <w:uiPriority w:val="9"/>
    <w:rPr>
      <w:rFonts w:ascii="Times New Roman" w:hAnsi="Times New Roman" w:eastAsia="宋体" w:cs="Times New Roman"/>
      <w:b/>
      <w:kern w:val="44"/>
      <w:sz w:val="44"/>
      <w:szCs w:val="20"/>
    </w:rPr>
  </w:style>
  <w:style w:type="character" w:customStyle="1" w:styleId="28">
    <w:name w:val="标题 2 字符"/>
    <w:basedOn w:val="22"/>
    <w:link w:val="4"/>
    <w:qFormat/>
    <w:uiPriority w:val="0"/>
    <w:rPr>
      <w:rFonts w:ascii="Arial" w:hAnsi="Arial" w:eastAsia="黑体" w:cs="Times New Roman"/>
      <w:b/>
      <w:bCs/>
      <w:sz w:val="32"/>
      <w:szCs w:val="32"/>
    </w:rPr>
  </w:style>
  <w:style w:type="character" w:customStyle="1" w:styleId="29">
    <w:name w:val="文档结构图 字符"/>
    <w:basedOn w:val="22"/>
    <w:link w:val="6"/>
    <w:qFormat/>
    <w:uiPriority w:val="99"/>
    <w:rPr>
      <w:rFonts w:ascii="宋体" w:hAnsi="Times New Roman" w:eastAsia="宋体" w:cs="Times New Roman"/>
      <w:kern w:val="0"/>
      <w:sz w:val="18"/>
      <w:szCs w:val="18"/>
    </w:rPr>
  </w:style>
  <w:style w:type="character" w:customStyle="1" w:styleId="30">
    <w:name w:val="批注文字 字符"/>
    <w:basedOn w:val="22"/>
    <w:link w:val="7"/>
    <w:qFormat/>
    <w:uiPriority w:val="0"/>
    <w:rPr>
      <w:rFonts w:ascii="Times New Roman" w:hAnsi="Times New Roman" w:eastAsia="宋体" w:cs="Times New Roman"/>
      <w:kern w:val="0"/>
      <w:sz w:val="20"/>
      <w:szCs w:val="20"/>
    </w:rPr>
  </w:style>
  <w:style w:type="character" w:customStyle="1" w:styleId="31">
    <w:name w:val="正文文本 字符"/>
    <w:basedOn w:val="22"/>
    <w:link w:val="8"/>
    <w:qFormat/>
    <w:uiPriority w:val="0"/>
    <w:rPr>
      <w:rFonts w:ascii="Times New Roman" w:hAnsi="Times New Roman" w:eastAsia="宋体" w:cs="Times New Roman"/>
      <w:kern w:val="0"/>
      <w:sz w:val="20"/>
      <w:szCs w:val="24"/>
    </w:rPr>
  </w:style>
  <w:style w:type="character" w:customStyle="1" w:styleId="32">
    <w:name w:val="纯文本 字符"/>
    <w:basedOn w:val="22"/>
    <w:link w:val="10"/>
    <w:qFormat/>
    <w:uiPriority w:val="0"/>
    <w:rPr>
      <w:rFonts w:ascii="宋体" w:hAnsi="Courier New" w:eastAsia="宋体" w:cs="Times New Roman"/>
      <w:kern w:val="0"/>
      <w:sz w:val="20"/>
      <w:szCs w:val="21"/>
    </w:rPr>
  </w:style>
  <w:style w:type="character" w:customStyle="1" w:styleId="33">
    <w:name w:val="批注框文本 字符"/>
    <w:basedOn w:val="22"/>
    <w:link w:val="11"/>
    <w:qFormat/>
    <w:uiPriority w:val="99"/>
    <w:rPr>
      <w:rFonts w:ascii="Times New Roman" w:hAnsi="Times New Roman" w:eastAsia="宋体" w:cs="Times New Roman"/>
      <w:kern w:val="0"/>
      <w:sz w:val="18"/>
      <w:szCs w:val="18"/>
    </w:rPr>
  </w:style>
  <w:style w:type="character" w:customStyle="1" w:styleId="34">
    <w:name w:val="页脚 字符"/>
    <w:basedOn w:val="22"/>
    <w:link w:val="12"/>
    <w:qFormat/>
    <w:uiPriority w:val="0"/>
    <w:rPr>
      <w:rFonts w:ascii="Calibri" w:hAnsi="Calibri" w:eastAsia="宋体" w:cs="Times New Roman"/>
      <w:kern w:val="0"/>
      <w:sz w:val="18"/>
      <w:szCs w:val="18"/>
    </w:rPr>
  </w:style>
  <w:style w:type="character" w:customStyle="1" w:styleId="35">
    <w:name w:val="页眉 字符"/>
    <w:basedOn w:val="22"/>
    <w:link w:val="13"/>
    <w:qFormat/>
    <w:uiPriority w:val="0"/>
    <w:rPr>
      <w:rFonts w:ascii="Calibri" w:hAnsi="Calibri" w:eastAsia="宋体" w:cs="Times New Roman"/>
      <w:kern w:val="0"/>
      <w:sz w:val="18"/>
      <w:szCs w:val="18"/>
    </w:rPr>
  </w:style>
  <w:style w:type="character" w:customStyle="1" w:styleId="36">
    <w:name w:val="正文文本缩进 3 字符"/>
    <w:basedOn w:val="22"/>
    <w:link w:val="15"/>
    <w:qFormat/>
    <w:uiPriority w:val="0"/>
    <w:rPr>
      <w:rFonts w:ascii="Times New Roman" w:hAnsi="Times New Roman" w:eastAsia="宋体" w:cs="Times New Roman"/>
      <w:sz w:val="16"/>
      <w:szCs w:val="16"/>
    </w:rPr>
  </w:style>
  <w:style w:type="character" w:customStyle="1" w:styleId="37">
    <w:name w:val="标题 字符"/>
    <w:basedOn w:val="22"/>
    <w:link w:val="18"/>
    <w:qFormat/>
    <w:uiPriority w:val="0"/>
    <w:rPr>
      <w:rFonts w:ascii="Cambria" w:hAnsi="Cambria" w:eastAsia="宋体" w:cs="Times New Roman"/>
      <w:b/>
      <w:bCs/>
      <w:kern w:val="0"/>
      <w:sz w:val="32"/>
      <w:szCs w:val="32"/>
    </w:rPr>
  </w:style>
  <w:style w:type="character" w:customStyle="1" w:styleId="38">
    <w:name w:val="批注主题 字符"/>
    <w:basedOn w:val="30"/>
    <w:link w:val="19"/>
    <w:qFormat/>
    <w:uiPriority w:val="99"/>
    <w:rPr>
      <w:rFonts w:ascii="Times New Roman" w:hAnsi="Times New Roman" w:eastAsia="宋体" w:cs="Times New Roman"/>
      <w:b/>
      <w:bCs/>
      <w:kern w:val="0"/>
      <w:sz w:val="20"/>
      <w:szCs w:val="20"/>
    </w:rPr>
  </w:style>
  <w:style w:type="character" w:customStyle="1" w:styleId="39">
    <w:name w:val="p141_0"/>
    <w:qFormat/>
    <w:uiPriority w:val="0"/>
    <w:rPr>
      <w:rFonts w:ascii="Calibri" w:hAnsi="Calibri"/>
      <w:sz w:val="21"/>
      <w:szCs w:val="21"/>
    </w:rPr>
  </w:style>
  <w:style w:type="character" w:customStyle="1" w:styleId="40">
    <w:name w:val="p141"/>
    <w:qFormat/>
    <w:uiPriority w:val="0"/>
    <w:rPr>
      <w:sz w:val="21"/>
      <w:szCs w:val="21"/>
    </w:rPr>
  </w:style>
  <w:style w:type="character" w:customStyle="1" w:styleId="41">
    <w:name w:val="纯文本 Char"/>
    <w:qFormat/>
    <w:uiPriority w:val="0"/>
    <w:rPr>
      <w:rFonts w:ascii="宋体" w:hAnsi="Courier New" w:eastAsia="宋体" w:cs="Courier New"/>
      <w:kern w:val="0"/>
      <w:szCs w:val="21"/>
    </w:rPr>
  </w:style>
  <w:style w:type="character" w:customStyle="1" w:styleId="42">
    <w:name w:val="apple-converted-space"/>
    <w:basedOn w:val="22"/>
    <w:qFormat/>
    <w:uiPriority w:val="0"/>
  </w:style>
  <w:style w:type="character" w:customStyle="1" w:styleId="43">
    <w:name w:val="批注文字 Char1"/>
    <w:semiHidden/>
    <w:qFormat/>
    <w:uiPriority w:val="99"/>
    <w:rPr>
      <w:rFonts w:ascii="Times New Roman" w:hAnsi="Times New Roman" w:eastAsia="宋体" w:cs="Times New Roman"/>
      <w:kern w:val="0"/>
      <w:sz w:val="20"/>
      <w:szCs w:val="20"/>
    </w:rPr>
  </w:style>
  <w:style w:type="paragraph" w:customStyle="1" w:styleId="44">
    <w:name w:val="正文_14"/>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paragraph" w:customStyle="1" w:styleId="45">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46">
    <w:name w:val="Normal_13"/>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47">
    <w:name w:val="样式4"/>
    <w:basedOn w:val="1"/>
    <w:qFormat/>
    <w:uiPriority w:val="0"/>
    <w:pPr>
      <w:tabs>
        <w:tab w:val="left" w:pos="1984"/>
      </w:tabs>
      <w:autoSpaceDE/>
      <w:autoSpaceDN/>
      <w:adjustRightInd/>
      <w:jc w:val="both"/>
    </w:pPr>
    <w:rPr>
      <w:kern w:val="2"/>
      <w:sz w:val="21"/>
      <w:szCs w:val="24"/>
    </w:rPr>
  </w:style>
  <w:style w:type="paragraph" w:customStyle="1" w:styleId="48">
    <w:name w:val="表格"/>
    <w:basedOn w:val="1"/>
    <w:qFormat/>
    <w:uiPriority w:val="0"/>
    <w:pPr>
      <w:autoSpaceDE/>
      <w:autoSpaceDN/>
      <w:spacing w:line="420" w:lineRule="exact"/>
      <w:ind w:left="84" w:leftChars="40"/>
      <w:jc w:val="center"/>
      <w:textAlignment w:val="baseline"/>
    </w:pPr>
    <w:rPr>
      <w:rFonts w:ascii="宋体" w:hAnsi="宋体"/>
      <w:bCs/>
      <w:spacing w:val="-12"/>
      <w:szCs w:val="24"/>
    </w:rPr>
  </w:style>
  <w:style w:type="paragraph" w:styleId="49">
    <w:name w:val="List Paragraph"/>
    <w:basedOn w:val="1"/>
    <w:link w:val="52"/>
    <w:qFormat/>
    <w:uiPriority w:val="34"/>
    <w:pPr>
      <w:ind w:firstLine="420" w:firstLineChars="200"/>
    </w:pPr>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修订1"/>
    <w:hidden/>
    <w:semiHidden/>
    <w:qFormat/>
    <w:uiPriority w:val="99"/>
    <w:rPr>
      <w:rFonts w:ascii="Times New Roman" w:hAnsi="Times New Roman" w:eastAsia="宋体" w:cs="Times New Roman"/>
      <w:lang w:val="en-US" w:eastAsia="zh-CN" w:bidi="ar-SA"/>
    </w:rPr>
  </w:style>
  <w:style w:type="character" w:customStyle="1" w:styleId="52">
    <w:name w:val="列表段落 字符"/>
    <w:link w:val="49"/>
    <w:qFormat/>
    <w:uiPriority w:val="34"/>
    <w:rPr>
      <w:rFonts w:ascii="Times New Roman" w:hAnsi="Times New Roman" w:eastAsia="宋体" w:cs="Times New Roman"/>
      <w:kern w:val="0"/>
      <w:sz w:val="20"/>
      <w:szCs w:val="20"/>
    </w:rPr>
  </w:style>
  <w:style w:type="character" w:customStyle="1" w:styleId="53">
    <w:name w:val="未处理的提及1"/>
    <w:basedOn w:val="22"/>
    <w:semiHidden/>
    <w:unhideWhenUsed/>
    <w:qFormat/>
    <w:uiPriority w:val="99"/>
    <w:rPr>
      <w:color w:val="605E5C"/>
      <w:shd w:val="clear" w:color="auto" w:fill="E1DFDD"/>
    </w:rPr>
  </w:style>
  <w:style w:type="character" w:customStyle="1" w:styleId="54">
    <w:name w:val="cf01"/>
    <w:basedOn w:val="22"/>
    <w:qFormat/>
    <w:uiPriority w:val="0"/>
    <w:rPr>
      <w:rFonts w:hint="eastAsia" w:ascii="Microsoft YaHei UI" w:hAnsi="Microsoft YaHei UI" w:eastAsia="Microsoft YaHei UI"/>
      <w:sz w:val="18"/>
      <w:szCs w:val="18"/>
    </w:rPr>
  </w:style>
  <w:style w:type="character" w:customStyle="1" w:styleId="55">
    <w:name w:val="cf11"/>
    <w:basedOn w:val="22"/>
    <w:qFormat/>
    <w:uiPriority w:val="0"/>
    <w:rPr>
      <w:rFonts w:hint="eastAsia" w:ascii="Microsoft YaHei UI" w:hAnsi="Microsoft YaHei UI" w:eastAsia="Microsoft YaHei UI"/>
      <w:sz w:val="18"/>
      <w:szCs w:val="18"/>
    </w:rPr>
  </w:style>
  <w:style w:type="paragraph" w:customStyle="1" w:styleId="56">
    <w:name w:val="修订2"/>
    <w:hidden/>
    <w:semiHidden/>
    <w:qFormat/>
    <w:uiPriority w:val="99"/>
    <w:rPr>
      <w:rFonts w:ascii="Times New Roman" w:hAnsi="Times New Roman" w:eastAsia="宋体" w:cs="Times New Roman"/>
      <w:lang w:val="en-US" w:eastAsia="zh-CN" w:bidi="ar-SA"/>
    </w:rPr>
  </w:style>
  <w:style w:type="paragraph" w:customStyle="1" w:styleId="57">
    <w:name w:val="修订3"/>
    <w:hidden/>
    <w:semiHidden/>
    <w:qFormat/>
    <w:uiPriority w:val="99"/>
    <w:rPr>
      <w:rFonts w:ascii="Times New Roman" w:hAnsi="Times New Roman" w:eastAsia="宋体" w:cs="Times New Roman"/>
      <w:lang w:val="en-US" w:eastAsia="zh-CN" w:bidi="ar-SA"/>
    </w:rPr>
  </w:style>
  <w:style w:type="paragraph" w:customStyle="1" w:styleId="58">
    <w:name w:val="Revision"/>
    <w:hidden/>
    <w:semiHidden/>
    <w:uiPriority w:val="99"/>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CA301-3938-4008-85AD-43B4FD7E9CE2}">
  <ds:schemaRefs/>
</ds:datastoreItem>
</file>

<file path=docProps/app.xml><?xml version="1.0" encoding="utf-8"?>
<Properties xmlns="http://schemas.openxmlformats.org/officeDocument/2006/extended-properties" xmlns:vt="http://schemas.openxmlformats.org/officeDocument/2006/docPropsVTypes">
  <Template>Normal.dotm</Template>
  <Pages>69</Pages>
  <Words>5685</Words>
  <Characters>32405</Characters>
  <Lines>270</Lines>
  <Paragraphs>76</Paragraphs>
  <TotalTime>134</TotalTime>
  <ScaleCrop>false</ScaleCrop>
  <LinksUpToDate>false</LinksUpToDate>
  <CharactersWithSpaces>38014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2021-12-20T06:13:00Z</dcterms:created>
  <dc:creator>梁汉婷</dc:creator>
  <cp:lastModifiedBy>广州团队</cp:lastModifiedBy>
  <cp:lastPrinted>2022-01-04T08:27:00Z</cp:lastPrinted>
  <dcterms:modified xsi:type="dcterms:W3CDTF">2022-01-20T10:07:56Z</dcterms:modified>
  <cp:revision>500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E2DB93E32CF949B095C0C2D62B85C872</vt:lpwstr>
  </property>
</Properties>
</file>