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ascii="黑体" w:hAnsi="黑体" w:eastAsia="黑体" w:cs="仿宋"/>
          <w:b/>
          <w:bCs/>
          <w:color w:val="000000"/>
          <w:sz w:val="44"/>
          <w:szCs w:val="44"/>
          <w:lang w:val="zh-CN"/>
        </w:rPr>
      </w:pPr>
      <w:r>
        <w:rPr>
          <w:rFonts w:hint="eastAsia" w:ascii="黑体" w:hAnsi="黑体" w:eastAsia="黑体" w:cs="仿宋"/>
          <w:b/>
          <w:bCs/>
          <w:color w:val="000000"/>
          <w:sz w:val="44"/>
          <w:szCs w:val="44"/>
          <w:lang w:val="zh-CN"/>
        </w:rPr>
        <w:t>广州市广百物流有限公司大朗仓</w:t>
      </w:r>
    </w:p>
    <w:p>
      <w:pPr>
        <w:autoSpaceDE w:val="0"/>
        <w:autoSpaceDN w:val="0"/>
        <w:adjustRightInd w:val="0"/>
        <w:spacing w:line="500" w:lineRule="exact"/>
        <w:jc w:val="center"/>
        <w:rPr>
          <w:rFonts w:ascii="黑体" w:hAnsi="黑体" w:eastAsia="黑体" w:cs="仿宋"/>
          <w:b/>
          <w:bCs/>
          <w:color w:val="000000"/>
          <w:sz w:val="44"/>
          <w:szCs w:val="44"/>
          <w:lang w:val="zh-CN"/>
        </w:rPr>
      </w:pPr>
      <w:r>
        <w:rPr>
          <w:rFonts w:hint="eastAsia" w:ascii="黑体" w:hAnsi="黑体" w:eastAsia="黑体" w:cs="仿宋"/>
          <w:b/>
          <w:bCs/>
          <w:color w:val="000000"/>
          <w:sz w:val="44"/>
          <w:szCs w:val="44"/>
          <w:lang w:val="zh-CN"/>
        </w:rPr>
        <w:t>保安服务项目招标文件</w:t>
      </w:r>
    </w:p>
    <w:p>
      <w:pPr>
        <w:autoSpaceDE w:val="0"/>
        <w:autoSpaceDN w:val="0"/>
        <w:adjustRightInd w:val="0"/>
        <w:spacing w:line="500" w:lineRule="exact"/>
        <w:jc w:val="left"/>
        <w:rPr>
          <w:rFonts w:ascii="仿宋" w:hAnsi="仿宋" w:eastAsia="仿宋" w:cs="仿宋"/>
          <w:b/>
          <w:bCs/>
          <w:color w:val="000000"/>
          <w:sz w:val="28"/>
          <w:szCs w:val="28"/>
          <w:lang w:val="zh-CN"/>
        </w:rPr>
      </w:pPr>
    </w:p>
    <w:p>
      <w:pPr>
        <w:autoSpaceDE w:val="0"/>
        <w:autoSpaceDN w:val="0"/>
        <w:adjustRightInd w:val="0"/>
        <w:spacing w:line="500" w:lineRule="exact"/>
        <w:ind w:firstLine="560" w:firstLineChars="200"/>
        <w:jc w:val="lef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我公司（</w:t>
      </w:r>
      <w:r>
        <w:rPr>
          <w:rFonts w:hint="eastAsia" w:ascii="仿宋" w:hAnsi="仿宋" w:eastAsia="仿宋" w:cs="仿宋"/>
          <w:bCs/>
          <w:color w:val="000000"/>
          <w:sz w:val="28"/>
          <w:szCs w:val="28"/>
        </w:rPr>
        <w:t>甲方</w:t>
      </w:r>
      <w:r>
        <w:rPr>
          <w:rFonts w:hint="eastAsia" w:ascii="仿宋" w:hAnsi="仿宋" w:eastAsia="仿宋" w:cs="仿宋"/>
          <w:bCs/>
          <w:color w:val="000000"/>
          <w:sz w:val="28"/>
          <w:szCs w:val="28"/>
          <w:lang w:val="zh-CN"/>
        </w:rPr>
        <w:t>）拟对大朗仓保安服务项目的服务供应商进行邀标，邀请合格的投标单位提交密封文件投标。有关事项如下：</w:t>
      </w:r>
    </w:p>
    <w:p>
      <w:pPr>
        <w:pStyle w:val="21"/>
        <w:numPr>
          <w:ilvl w:val="0"/>
          <w:numId w:val="5"/>
        </w:numPr>
        <w:autoSpaceDE w:val="0"/>
        <w:autoSpaceDN w:val="0"/>
        <w:adjustRightInd w:val="0"/>
        <w:spacing w:line="500" w:lineRule="exact"/>
        <w:ind w:firstLineChars="0"/>
        <w:jc w:val="left"/>
        <w:rPr>
          <w:rFonts w:ascii="仿宋" w:hAnsi="仿宋" w:eastAsia="仿宋" w:cs="仿宋"/>
          <w:b/>
          <w:bCs/>
          <w:color w:val="000000"/>
          <w:sz w:val="28"/>
          <w:szCs w:val="28"/>
          <w:lang w:val="zh-CN"/>
        </w:rPr>
      </w:pPr>
      <w:r>
        <w:rPr>
          <w:rFonts w:hint="eastAsia" w:ascii="仿宋" w:hAnsi="仿宋" w:eastAsia="仿宋" w:cs="仿宋"/>
          <w:b/>
          <w:bCs/>
          <w:color w:val="000000"/>
          <w:sz w:val="28"/>
          <w:szCs w:val="28"/>
          <w:lang w:val="zh-CN"/>
        </w:rPr>
        <w:t>基本情况简介</w:t>
      </w:r>
    </w:p>
    <w:p>
      <w:pPr>
        <w:autoSpaceDE w:val="0"/>
        <w:autoSpaceDN w:val="0"/>
        <w:adjustRightInd w:val="0"/>
        <w:spacing w:line="500" w:lineRule="exact"/>
        <w:ind w:firstLine="560" w:firstLineChars="200"/>
        <w:jc w:val="left"/>
        <w:rPr>
          <w:rFonts w:ascii="仿宋" w:hAnsi="仿宋" w:eastAsia="仿宋" w:cs="仿宋"/>
          <w:color w:val="000000"/>
          <w:sz w:val="28"/>
          <w:szCs w:val="28"/>
          <w:lang w:val="zh-CN"/>
        </w:rPr>
      </w:pPr>
      <w:r>
        <w:rPr>
          <w:rFonts w:hint="eastAsia" w:ascii="仿宋" w:hAnsi="仿宋" w:eastAsia="仿宋" w:cs="仿宋"/>
          <w:color w:val="000000"/>
          <w:sz w:val="28"/>
          <w:szCs w:val="28"/>
        </w:rPr>
        <w:t>广州市广百物流</w:t>
      </w:r>
      <w:r>
        <w:rPr>
          <w:rFonts w:hint="eastAsia" w:ascii="仿宋" w:hAnsi="仿宋" w:eastAsia="仿宋" w:cs="仿宋"/>
          <w:color w:val="000000"/>
          <w:sz w:val="28"/>
          <w:szCs w:val="28"/>
          <w:lang w:val="zh-CN"/>
        </w:rPr>
        <w:t>有限公司（简称</w:t>
      </w:r>
      <w:r>
        <w:rPr>
          <w:rFonts w:hint="eastAsia" w:ascii="仿宋" w:hAnsi="仿宋" w:eastAsia="仿宋" w:cs="仿宋"/>
          <w:color w:val="000000"/>
          <w:sz w:val="28"/>
          <w:szCs w:val="28"/>
        </w:rPr>
        <w:t>广百物流</w:t>
      </w:r>
      <w:r>
        <w:rPr>
          <w:rFonts w:hint="eastAsia" w:ascii="仿宋" w:hAnsi="仿宋" w:eastAsia="仿宋" w:cs="仿宋"/>
          <w:color w:val="000000"/>
          <w:sz w:val="28"/>
          <w:szCs w:val="28"/>
          <w:lang w:val="zh-CN"/>
        </w:rPr>
        <w:t>）是广州商贸投资控股集团有限公司下属国有独资企业，</w:t>
      </w:r>
      <w:r>
        <w:rPr>
          <w:rFonts w:hint="eastAsia" w:ascii="仿宋" w:hAnsi="仿宋" w:eastAsia="仿宋" w:cs="仿宋"/>
          <w:color w:val="000000"/>
          <w:sz w:val="28"/>
          <w:szCs w:val="28"/>
        </w:rPr>
        <w:t>2015</w:t>
      </w:r>
      <w:r>
        <w:rPr>
          <w:rFonts w:hint="eastAsia" w:ascii="仿宋" w:hAnsi="仿宋" w:eastAsia="仿宋" w:cs="仿宋"/>
          <w:color w:val="000000"/>
          <w:sz w:val="28"/>
          <w:szCs w:val="28"/>
          <w:lang w:val="zh-CN"/>
        </w:rPr>
        <w:t>年底由广州市商业储运公司整体改制更名而来，公司始创于</w:t>
      </w:r>
      <w:r>
        <w:rPr>
          <w:rFonts w:hint="eastAsia" w:ascii="仿宋" w:hAnsi="仿宋" w:eastAsia="仿宋" w:cs="仿宋"/>
          <w:color w:val="000000"/>
          <w:sz w:val="28"/>
          <w:szCs w:val="28"/>
        </w:rPr>
        <w:t>1953</w:t>
      </w:r>
      <w:r>
        <w:rPr>
          <w:rFonts w:hint="eastAsia" w:ascii="仿宋" w:hAnsi="仿宋" w:eastAsia="仿宋" w:cs="仿宋"/>
          <w:color w:val="000000"/>
          <w:sz w:val="28"/>
          <w:szCs w:val="28"/>
          <w:lang w:val="zh-CN"/>
        </w:rPr>
        <w:t>年，是国家最早认定的“发展商品物流配送重点企业”之一、国家</w:t>
      </w:r>
      <w:r>
        <w:rPr>
          <w:rFonts w:hint="eastAsia" w:ascii="仿宋" w:hAnsi="仿宋" w:eastAsia="仿宋" w:cs="仿宋"/>
          <w:color w:val="000000"/>
          <w:sz w:val="28"/>
          <w:szCs w:val="28"/>
        </w:rPr>
        <w:t>4A</w:t>
      </w:r>
      <w:r>
        <w:rPr>
          <w:rFonts w:hint="eastAsia" w:ascii="仿宋" w:hAnsi="仿宋" w:eastAsia="仿宋" w:cs="仿宋"/>
          <w:color w:val="000000"/>
          <w:sz w:val="28"/>
          <w:szCs w:val="28"/>
          <w:lang w:val="zh-CN"/>
        </w:rPr>
        <w:t>级物流企业、广东省现代物流龙头企业、广东省供应链管理</w:t>
      </w:r>
      <w:r>
        <w:rPr>
          <w:rFonts w:hint="eastAsia" w:ascii="仿宋" w:hAnsi="仿宋" w:eastAsia="仿宋" w:cs="仿宋"/>
          <w:color w:val="000000"/>
          <w:sz w:val="28"/>
          <w:szCs w:val="28"/>
        </w:rPr>
        <w:t>示范</w:t>
      </w:r>
      <w:r>
        <w:rPr>
          <w:rFonts w:hint="eastAsia" w:ascii="仿宋" w:hAnsi="仿宋" w:eastAsia="仿宋" w:cs="仿宋"/>
          <w:color w:val="000000"/>
          <w:sz w:val="28"/>
          <w:szCs w:val="28"/>
          <w:lang w:val="zh-CN"/>
        </w:rPr>
        <w:t>企业、广州市城市物流配送重点企业。公司资产总额超过</w:t>
      </w:r>
      <w:r>
        <w:rPr>
          <w:rFonts w:hint="eastAsia" w:ascii="仿宋" w:hAnsi="仿宋" w:eastAsia="仿宋" w:cs="仿宋"/>
          <w:color w:val="000000"/>
          <w:sz w:val="28"/>
          <w:szCs w:val="28"/>
        </w:rPr>
        <w:t>20</w:t>
      </w:r>
      <w:r>
        <w:rPr>
          <w:rFonts w:hint="eastAsia" w:ascii="仿宋" w:hAnsi="仿宋" w:eastAsia="仿宋" w:cs="仿宋"/>
          <w:color w:val="000000"/>
          <w:sz w:val="28"/>
          <w:szCs w:val="28"/>
          <w:lang w:val="zh-CN"/>
        </w:rPr>
        <w:t>亿元，拥有物流经营用地面积约</w:t>
      </w:r>
      <w:r>
        <w:rPr>
          <w:rFonts w:hint="eastAsia" w:ascii="仿宋" w:hAnsi="仿宋" w:eastAsia="仿宋" w:cs="仿宋"/>
          <w:color w:val="000000"/>
          <w:sz w:val="28"/>
          <w:szCs w:val="28"/>
        </w:rPr>
        <w:t>71</w:t>
      </w:r>
      <w:r>
        <w:rPr>
          <w:rFonts w:hint="eastAsia" w:ascii="仿宋" w:hAnsi="仿宋" w:eastAsia="仿宋" w:cs="仿宋"/>
          <w:color w:val="000000"/>
          <w:sz w:val="28"/>
          <w:szCs w:val="28"/>
          <w:lang w:val="zh-CN"/>
        </w:rPr>
        <w:t>万平方米，占地</w:t>
      </w:r>
      <w:r>
        <w:rPr>
          <w:rFonts w:hint="eastAsia" w:ascii="仿宋" w:hAnsi="仿宋" w:eastAsia="仿宋" w:cs="仿宋"/>
          <w:color w:val="000000"/>
          <w:sz w:val="28"/>
          <w:szCs w:val="28"/>
        </w:rPr>
        <w:t>10</w:t>
      </w:r>
      <w:r>
        <w:rPr>
          <w:rFonts w:hint="eastAsia" w:ascii="仿宋" w:hAnsi="仿宋" w:eastAsia="仿宋" w:cs="仿宋"/>
          <w:color w:val="000000"/>
          <w:sz w:val="28"/>
          <w:szCs w:val="28"/>
          <w:lang w:val="zh-CN"/>
        </w:rPr>
        <w:t>万平方米以上的大型物流基地</w:t>
      </w:r>
      <w:r>
        <w:rPr>
          <w:rFonts w:hint="eastAsia" w:ascii="仿宋" w:hAnsi="仿宋" w:eastAsia="仿宋" w:cs="仿宋"/>
          <w:color w:val="000000"/>
          <w:sz w:val="28"/>
          <w:szCs w:val="28"/>
        </w:rPr>
        <w:t>4</w:t>
      </w:r>
      <w:r>
        <w:rPr>
          <w:rFonts w:hint="eastAsia" w:ascii="仿宋" w:hAnsi="仿宋" w:eastAsia="仿宋" w:cs="仿宋"/>
          <w:color w:val="000000"/>
          <w:sz w:val="28"/>
          <w:szCs w:val="28"/>
          <w:lang w:val="zh-CN"/>
        </w:rPr>
        <w:t>个；各种类型仓库面积约</w:t>
      </w:r>
      <w:r>
        <w:rPr>
          <w:rFonts w:hint="eastAsia" w:ascii="仿宋" w:hAnsi="仿宋" w:eastAsia="仿宋" w:cs="仿宋"/>
          <w:color w:val="000000"/>
          <w:sz w:val="28"/>
          <w:szCs w:val="28"/>
        </w:rPr>
        <w:t>50</w:t>
      </w:r>
      <w:r>
        <w:rPr>
          <w:rFonts w:hint="eastAsia" w:ascii="仿宋" w:hAnsi="仿宋" w:eastAsia="仿宋" w:cs="仿宋"/>
          <w:color w:val="000000"/>
          <w:sz w:val="28"/>
          <w:szCs w:val="28"/>
          <w:lang w:val="zh-CN"/>
        </w:rPr>
        <w:t>万平方米；自有营运车辆超过</w:t>
      </w:r>
      <w:r>
        <w:rPr>
          <w:rFonts w:hint="eastAsia" w:ascii="仿宋" w:hAnsi="仿宋" w:eastAsia="仿宋" w:cs="仿宋"/>
          <w:color w:val="000000"/>
          <w:sz w:val="28"/>
          <w:szCs w:val="28"/>
        </w:rPr>
        <w:t>200</w:t>
      </w:r>
      <w:r>
        <w:rPr>
          <w:rFonts w:hint="eastAsia" w:ascii="仿宋" w:hAnsi="仿宋" w:eastAsia="仿宋" w:cs="仿宋"/>
          <w:color w:val="000000"/>
          <w:sz w:val="28"/>
          <w:szCs w:val="28"/>
          <w:lang w:val="zh-CN"/>
        </w:rPr>
        <w:t>台，可调配社会车辆超过</w:t>
      </w:r>
      <w:r>
        <w:rPr>
          <w:rFonts w:hint="eastAsia" w:ascii="仿宋" w:hAnsi="仿宋" w:eastAsia="仿宋" w:cs="仿宋"/>
          <w:color w:val="000000"/>
          <w:sz w:val="28"/>
          <w:szCs w:val="28"/>
        </w:rPr>
        <w:t>1000</w:t>
      </w:r>
      <w:r>
        <w:rPr>
          <w:rFonts w:hint="eastAsia" w:ascii="仿宋" w:hAnsi="仿宋" w:eastAsia="仿宋" w:cs="仿宋"/>
          <w:color w:val="000000"/>
          <w:sz w:val="28"/>
          <w:szCs w:val="28"/>
          <w:lang w:val="zh-CN"/>
        </w:rPr>
        <w:t>台，构建了以广州为中心，珠三角为依托，辐射华南面向全国的营运网络。</w:t>
      </w:r>
    </w:p>
    <w:p>
      <w:pPr>
        <w:autoSpaceDE w:val="0"/>
        <w:autoSpaceDN w:val="0"/>
        <w:adjustRightInd w:val="0"/>
        <w:spacing w:line="500" w:lineRule="exact"/>
        <w:ind w:firstLine="560" w:firstLineChars="200"/>
        <w:jc w:val="left"/>
        <w:rPr>
          <w:rFonts w:ascii="仿宋" w:hAnsi="仿宋" w:eastAsia="仿宋" w:cs="仿宋"/>
          <w:color w:val="000000"/>
          <w:sz w:val="28"/>
          <w:szCs w:val="28"/>
          <w:lang w:val="zh-CN"/>
        </w:rPr>
      </w:pPr>
      <w:r>
        <w:rPr>
          <w:rFonts w:hint="eastAsia" w:ascii="仿宋" w:hAnsi="仿宋" w:eastAsia="仿宋" w:cs="仿宋"/>
          <w:color w:val="000000"/>
          <w:sz w:val="28"/>
          <w:szCs w:val="28"/>
          <w:lang w:val="zh-CN"/>
        </w:rPr>
        <w:t>本次招标将确定广百物流2021年10月1日至2022年9月30日</w:t>
      </w:r>
      <w:r>
        <w:rPr>
          <w:rFonts w:hint="eastAsia" w:ascii="仿宋" w:hAnsi="仿宋" w:eastAsia="仿宋" w:cs="仿宋"/>
          <w:color w:val="000000"/>
          <w:sz w:val="28"/>
          <w:szCs w:val="28"/>
          <w:lang w:val="zh-CN"/>
        </w:rPr>
        <w:t>大朗仓库保安服务的供应商，负责安全防范服务（包括但不限于防火、防盗、防爆炸、防治安灾害事故），派驻10名保安员（</w:t>
      </w:r>
      <w:r>
        <w:rPr>
          <w:rFonts w:hint="eastAsia" w:ascii="仿宋" w:hAnsi="仿宋" w:eastAsia="仿宋" w:cs="仿宋"/>
          <w:color w:val="000000"/>
          <w:sz w:val="28"/>
          <w:szCs w:val="28"/>
        </w:rPr>
        <w:t>其中</w:t>
      </w:r>
      <w:r>
        <w:rPr>
          <w:rFonts w:hint="eastAsia" w:ascii="仿宋" w:hAnsi="仿宋" w:eastAsia="仿宋" w:cs="仿宋"/>
          <w:color w:val="000000"/>
          <w:sz w:val="28"/>
          <w:szCs w:val="28"/>
          <w:lang w:val="zh-CN"/>
        </w:rPr>
        <w:t>1名为保安负责人，早班（7:00-15:00）安排</w:t>
      </w:r>
      <w:r>
        <w:rPr>
          <w:rFonts w:hint="eastAsia" w:ascii="仿宋" w:hAnsi="仿宋" w:eastAsia="仿宋" w:cs="仿宋"/>
          <w:color w:val="000000"/>
          <w:sz w:val="28"/>
          <w:szCs w:val="28"/>
        </w:rPr>
        <w:t>不少于2</w:t>
      </w:r>
      <w:r>
        <w:rPr>
          <w:rFonts w:hint="eastAsia" w:ascii="仿宋" w:hAnsi="仿宋" w:eastAsia="仿宋" w:cs="仿宋"/>
          <w:color w:val="000000"/>
          <w:sz w:val="28"/>
          <w:szCs w:val="28"/>
          <w:lang w:val="zh-CN"/>
        </w:rPr>
        <w:t>名，中班（15:00-23:00）安排</w:t>
      </w:r>
      <w:r>
        <w:rPr>
          <w:rFonts w:hint="eastAsia" w:ascii="仿宋" w:hAnsi="仿宋" w:eastAsia="仿宋" w:cs="仿宋"/>
          <w:color w:val="000000"/>
          <w:sz w:val="28"/>
          <w:szCs w:val="28"/>
        </w:rPr>
        <w:t>不少于2</w:t>
      </w:r>
      <w:r>
        <w:rPr>
          <w:rFonts w:hint="eastAsia" w:ascii="仿宋" w:hAnsi="仿宋" w:eastAsia="仿宋" w:cs="仿宋"/>
          <w:color w:val="000000"/>
          <w:sz w:val="28"/>
          <w:szCs w:val="28"/>
          <w:lang w:val="zh-CN"/>
        </w:rPr>
        <w:t>名，夜班（23:00-7:00）安排</w:t>
      </w:r>
      <w:r>
        <w:rPr>
          <w:rFonts w:hint="eastAsia" w:ascii="仿宋" w:hAnsi="仿宋" w:eastAsia="仿宋" w:cs="仿宋"/>
          <w:color w:val="000000"/>
          <w:sz w:val="28"/>
          <w:szCs w:val="28"/>
        </w:rPr>
        <w:t>不少于3</w:t>
      </w:r>
      <w:r>
        <w:rPr>
          <w:rFonts w:hint="eastAsia" w:ascii="仿宋" w:hAnsi="仿宋" w:eastAsia="仿宋" w:cs="仿宋"/>
          <w:color w:val="000000"/>
          <w:sz w:val="28"/>
          <w:szCs w:val="28"/>
          <w:lang w:val="zh-CN"/>
        </w:rPr>
        <w:t>名；</w:t>
      </w:r>
      <w:r>
        <w:rPr>
          <w:rFonts w:hint="eastAsia" w:ascii="仿宋" w:hAnsi="仿宋" w:eastAsia="仿宋" w:cs="仿宋"/>
          <w:color w:val="000000"/>
          <w:sz w:val="28"/>
          <w:szCs w:val="28"/>
        </w:rPr>
        <w:t>每班</w:t>
      </w:r>
      <w:r>
        <w:rPr>
          <w:rFonts w:hint="eastAsia" w:ascii="仿宋" w:hAnsi="仿宋" w:eastAsia="仿宋" w:cs="仿宋"/>
          <w:color w:val="000000"/>
          <w:sz w:val="28"/>
          <w:szCs w:val="28"/>
          <w:lang w:val="zh-CN"/>
        </w:rPr>
        <w:t>至少1名保安员需持有建（构）筑物消防员证；服务人员年龄50岁以下，身体健康）到甲方仓库与甲方一起开展安全防范工作及相关附加服务。</w:t>
      </w:r>
    </w:p>
    <w:p>
      <w:pPr>
        <w:autoSpaceDE w:val="0"/>
        <w:autoSpaceDN w:val="0"/>
        <w:adjustRightInd w:val="0"/>
        <w:spacing w:line="500" w:lineRule="exact"/>
        <w:rPr>
          <w:rFonts w:ascii="仿宋" w:hAnsi="仿宋" w:eastAsia="仿宋" w:cs="仿宋"/>
          <w:b/>
          <w:bCs/>
          <w:color w:val="000000"/>
          <w:sz w:val="28"/>
          <w:szCs w:val="28"/>
          <w:lang w:val="zh-CN"/>
        </w:rPr>
      </w:pPr>
      <w:r>
        <w:rPr>
          <w:rFonts w:hint="eastAsia" w:ascii="仿宋" w:hAnsi="仿宋" w:eastAsia="仿宋" w:cs="仿宋"/>
          <w:b/>
          <w:bCs/>
          <w:color w:val="000000"/>
          <w:sz w:val="28"/>
          <w:szCs w:val="28"/>
          <w:lang w:val="zh-CN"/>
        </w:rPr>
        <w:t>二、服务要求</w:t>
      </w:r>
    </w:p>
    <w:p>
      <w:pPr>
        <w:autoSpaceDE w:val="0"/>
        <w:autoSpaceDN w:val="0"/>
        <w:adjustRightInd w:val="0"/>
        <w:spacing w:line="500" w:lineRule="exact"/>
        <w:ind w:firstLine="560" w:firstLineChars="200"/>
        <w:jc w:val="lef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负责广百物流大朗仓库的门卫、来访车辆、货物及人员出入、安全生产、消防安全、治安防范等安保服务。</w:t>
      </w:r>
    </w:p>
    <w:p>
      <w:pPr>
        <w:autoSpaceDE w:val="0"/>
        <w:autoSpaceDN w:val="0"/>
        <w:adjustRightInd w:val="0"/>
        <w:spacing w:line="500" w:lineRule="exact"/>
        <w:ind w:firstLine="560" w:firstLineChars="200"/>
        <w:jc w:val="lef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1、保护服务单位的财产安全，维护服务场所的正常秩序。</w:t>
      </w:r>
    </w:p>
    <w:p>
      <w:pPr>
        <w:autoSpaceDE w:val="0"/>
        <w:autoSpaceDN w:val="0"/>
        <w:adjustRightInd w:val="0"/>
        <w:spacing w:line="500" w:lineRule="exact"/>
        <w:ind w:firstLine="560" w:firstLineChars="200"/>
        <w:jc w:val="lef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2、保护服务区域内发生的刑事、治安案件或灾害事故现场，维护现场秩序。</w:t>
      </w:r>
    </w:p>
    <w:p>
      <w:pPr>
        <w:autoSpaceDE w:val="0"/>
        <w:autoSpaceDN w:val="0"/>
        <w:adjustRightInd w:val="0"/>
        <w:spacing w:line="500" w:lineRule="exact"/>
        <w:ind w:firstLine="560" w:firstLineChars="200"/>
        <w:jc w:val="lef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3、把涉嫌违法犯罪嫌疑人员扭送到公安机关或保卫部门。</w:t>
      </w:r>
    </w:p>
    <w:p>
      <w:pPr>
        <w:autoSpaceDE w:val="0"/>
        <w:autoSpaceDN w:val="0"/>
        <w:adjustRightInd w:val="0"/>
        <w:spacing w:line="500" w:lineRule="exact"/>
        <w:ind w:firstLine="560" w:firstLineChars="200"/>
        <w:jc w:val="lef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4、做好服务区域内的防火、防盗、防爆炸、防治安灾害事故、防自然灾害事故等安全防范工作。</w:t>
      </w:r>
    </w:p>
    <w:p>
      <w:pPr>
        <w:autoSpaceDE w:val="0"/>
        <w:autoSpaceDN w:val="0"/>
        <w:adjustRightInd w:val="0"/>
        <w:spacing w:line="500" w:lineRule="exact"/>
        <w:ind w:firstLine="560" w:firstLineChars="200"/>
        <w:jc w:val="lef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5、仓库范围内的巡逻、人员、车辆进出仓库登记、消防、安防设备设施的检查等相关工作。</w:t>
      </w:r>
    </w:p>
    <w:p>
      <w:pPr>
        <w:autoSpaceDE w:val="0"/>
        <w:autoSpaceDN w:val="0"/>
        <w:adjustRightInd w:val="0"/>
        <w:spacing w:line="500" w:lineRule="exact"/>
        <w:ind w:firstLine="560" w:firstLineChars="200"/>
        <w:jc w:val="lef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6、协助甲方物业管理人员做好工程或设备维修时期的安全保卫工作。</w:t>
      </w:r>
    </w:p>
    <w:p>
      <w:pPr>
        <w:autoSpaceDE w:val="0"/>
        <w:autoSpaceDN w:val="0"/>
        <w:adjustRightInd w:val="0"/>
        <w:spacing w:line="500" w:lineRule="exact"/>
        <w:jc w:val="lef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7、安排保安员按照甲方制定的规范、制度在工作时间内做好</w:t>
      </w:r>
      <w:r>
        <w:rPr>
          <w:rFonts w:hint="eastAsia" w:ascii="仿宋" w:hAnsi="仿宋" w:eastAsia="仿宋" w:cs="仿宋"/>
          <w:bCs/>
          <w:color w:val="000000"/>
          <w:sz w:val="28"/>
          <w:szCs w:val="28"/>
        </w:rPr>
        <w:t>仓库</w:t>
      </w:r>
      <w:r>
        <w:rPr>
          <w:rFonts w:hint="eastAsia" w:ascii="仿宋" w:hAnsi="仿宋" w:eastAsia="仿宋" w:cs="仿宋"/>
          <w:bCs/>
          <w:color w:val="000000"/>
          <w:sz w:val="28"/>
          <w:szCs w:val="28"/>
          <w:lang w:val="zh-CN"/>
        </w:rPr>
        <w:t>消防、安防监控管理、安防监控室的日常工作，以及安防、消防设备报警时到报警点现场确认并处置警情。</w:t>
      </w:r>
    </w:p>
    <w:p>
      <w:pPr>
        <w:autoSpaceDE w:val="0"/>
        <w:autoSpaceDN w:val="0"/>
        <w:adjustRightInd w:val="0"/>
        <w:spacing w:line="500" w:lineRule="exact"/>
        <w:ind w:firstLine="560" w:firstLineChars="200"/>
        <w:jc w:val="lef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8、依据国家法律法规或甲乙双方的约定条款，乙方应为甲方提供的其他服务内容。</w:t>
      </w:r>
    </w:p>
    <w:p>
      <w:pPr>
        <w:autoSpaceDE w:val="0"/>
        <w:autoSpaceDN w:val="0"/>
        <w:adjustRightInd w:val="0"/>
        <w:spacing w:line="500" w:lineRule="exact"/>
        <w:ind w:firstLine="560" w:firstLineChars="200"/>
        <w:jc w:val="lef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9、同意及遵循招标方划分的服务区域及要求。</w:t>
      </w:r>
    </w:p>
    <w:p>
      <w:pPr>
        <w:autoSpaceDE w:val="0"/>
        <w:autoSpaceDN w:val="0"/>
        <w:adjustRightInd w:val="0"/>
        <w:spacing w:line="500" w:lineRule="exact"/>
        <w:jc w:val="lef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10、具备应急运力及快速响应度。 由于仓库管理对仓库安全有较高要求，在日常服务的前提下也会出现临时性急需现象。因此，投标单位除提供派驻的保安员及其服务外，需配备应急团队来满足我司部分加急需求。</w:t>
      </w:r>
    </w:p>
    <w:p>
      <w:pPr>
        <w:autoSpaceDE w:val="0"/>
        <w:autoSpaceDN w:val="0"/>
        <w:adjustRightInd w:val="0"/>
        <w:spacing w:line="500" w:lineRule="exact"/>
        <w:ind w:firstLine="560" w:firstLineChars="200"/>
        <w:jc w:val="lef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11、每月五号前乙方向甲方开具上月保安服务费用发票，甲方在收到发票后于每月十五号前通过划帐的方式向乙方支付上月的保安服务费，因特殊情况未能按时支付的，由双方协商解决。</w:t>
      </w:r>
    </w:p>
    <w:p>
      <w:pPr>
        <w:autoSpaceDE w:val="0"/>
        <w:autoSpaceDN w:val="0"/>
        <w:adjustRightInd w:val="0"/>
        <w:spacing w:line="500" w:lineRule="exact"/>
        <w:ind w:firstLine="560" w:firstLineChars="200"/>
        <w:jc w:val="left"/>
        <w:rPr>
          <w:rFonts w:ascii="仿宋" w:hAnsi="仿宋" w:eastAsia="仿宋" w:cs="仿宋"/>
          <w:bCs/>
          <w:color w:val="000000"/>
          <w:sz w:val="28"/>
          <w:szCs w:val="28"/>
        </w:rPr>
      </w:pPr>
      <w:r>
        <w:rPr>
          <w:rFonts w:hint="eastAsia" w:ascii="仿宋" w:hAnsi="仿宋" w:eastAsia="仿宋" w:cs="仿宋"/>
          <w:bCs/>
          <w:color w:val="000000"/>
          <w:sz w:val="28"/>
          <w:szCs w:val="28"/>
        </w:rPr>
        <w:t>12、需保证合法用工，不违反劳动法及相关规章制度。依法为本项目服务员工购买社会保险（包括养老保险、医疗保险、失业保险、工伤保险和生育保险等），并根据国家有关制度发放高温补贴。</w:t>
      </w:r>
    </w:p>
    <w:p>
      <w:pPr>
        <w:autoSpaceDE w:val="0"/>
        <w:autoSpaceDN w:val="0"/>
        <w:adjustRightInd w:val="0"/>
        <w:spacing w:line="500" w:lineRule="exact"/>
        <w:rPr>
          <w:rFonts w:ascii="仿宋" w:hAnsi="仿宋" w:eastAsia="仿宋" w:cs="仿宋"/>
          <w:b/>
          <w:bCs/>
          <w:color w:val="000000"/>
          <w:sz w:val="28"/>
          <w:szCs w:val="28"/>
          <w:lang w:val="zh-CN"/>
        </w:rPr>
      </w:pPr>
      <w:r>
        <w:rPr>
          <w:rFonts w:hint="eastAsia" w:ascii="仿宋" w:hAnsi="仿宋" w:eastAsia="仿宋" w:cs="仿宋"/>
          <w:b/>
          <w:bCs/>
          <w:color w:val="000000"/>
          <w:sz w:val="28"/>
          <w:szCs w:val="28"/>
          <w:lang w:val="zh-CN"/>
        </w:rPr>
        <w:t>三、投标单位资质</w:t>
      </w:r>
    </w:p>
    <w:p>
      <w:p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1、投标单位必须是专业的保安服务单位，具有单独签订合同能力的独立法人资格；</w:t>
      </w:r>
    </w:p>
    <w:p>
      <w:p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2、具有3</w:t>
      </w:r>
      <w:r>
        <w:rPr>
          <w:rFonts w:ascii="仿宋" w:hAnsi="仿宋" w:eastAsia="仿宋" w:cs="仿宋"/>
          <w:bCs/>
          <w:color w:val="000000"/>
          <w:sz w:val="28"/>
          <w:szCs w:val="28"/>
          <w:lang w:val="zh-CN"/>
        </w:rPr>
        <w:t>年以上（含</w:t>
      </w:r>
      <w:r>
        <w:rPr>
          <w:rFonts w:hint="eastAsia" w:ascii="仿宋" w:hAnsi="仿宋" w:eastAsia="仿宋" w:cs="仿宋"/>
          <w:bCs/>
          <w:color w:val="000000"/>
          <w:sz w:val="28"/>
          <w:szCs w:val="28"/>
          <w:lang w:val="zh-CN"/>
        </w:rPr>
        <w:t>3</w:t>
      </w:r>
      <w:r>
        <w:rPr>
          <w:rFonts w:ascii="仿宋" w:hAnsi="仿宋" w:eastAsia="仿宋" w:cs="仿宋"/>
          <w:bCs/>
          <w:color w:val="000000"/>
          <w:sz w:val="28"/>
          <w:szCs w:val="28"/>
          <w:lang w:val="zh-CN"/>
        </w:rPr>
        <w:t>年）</w:t>
      </w:r>
      <w:r>
        <w:rPr>
          <w:rFonts w:hint="eastAsia" w:ascii="仿宋" w:hAnsi="仿宋" w:eastAsia="仿宋" w:cs="仿宋"/>
          <w:bCs/>
          <w:color w:val="000000"/>
          <w:sz w:val="28"/>
          <w:szCs w:val="28"/>
          <w:lang w:val="zh-CN"/>
        </w:rPr>
        <w:t>保安或相关保安</w:t>
      </w:r>
      <w:r>
        <w:rPr>
          <w:rFonts w:ascii="仿宋" w:hAnsi="仿宋" w:eastAsia="仿宋" w:cs="仿宋"/>
          <w:bCs/>
          <w:color w:val="000000"/>
          <w:sz w:val="28"/>
          <w:szCs w:val="28"/>
          <w:lang w:val="zh-CN"/>
        </w:rPr>
        <w:t>服务行业运营经验</w:t>
      </w:r>
      <w:r>
        <w:rPr>
          <w:rFonts w:hint="eastAsia" w:ascii="仿宋" w:hAnsi="仿宋" w:eastAsia="仿宋" w:cs="仿宋"/>
          <w:bCs/>
          <w:color w:val="000000"/>
          <w:sz w:val="28"/>
          <w:szCs w:val="28"/>
          <w:lang w:val="zh-CN"/>
        </w:rPr>
        <w:t>和经营资格，具备提供保安服务的综合能力；</w:t>
      </w:r>
    </w:p>
    <w:p>
      <w:p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w:t>
      </w:r>
      <w:r>
        <w:rPr>
          <w:rFonts w:hint="eastAsia" w:ascii="仿宋" w:hAnsi="仿宋" w:eastAsia="仿宋" w:cs="仿宋"/>
          <w:bCs/>
          <w:color w:val="000000"/>
          <w:sz w:val="28"/>
          <w:szCs w:val="28"/>
        </w:rPr>
        <w:t>3</w:t>
      </w:r>
      <w:r>
        <w:rPr>
          <w:rFonts w:hint="eastAsia" w:ascii="仿宋" w:hAnsi="仿宋" w:eastAsia="仿宋" w:cs="仿宋"/>
          <w:bCs/>
          <w:color w:val="000000"/>
          <w:sz w:val="28"/>
          <w:szCs w:val="28"/>
          <w:lang w:val="zh-CN"/>
        </w:rPr>
        <w:t>、</w:t>
      </w:r>
      <w:r>
        <w:rPr>
          <w:rFonts w:hint="eastAsia" w:ascii="仿宋" w:hAnsi="仿宋" w:eastAsia="仿宋" w:cs="仿宋"/>
          <w:bCs/>
          <w:color w:val="000000"/>
          <w:sz w:val="28"/>
          <w:szCs w:val="28"/>
        </w:rPr>
        <w:t>提供公安部门核发的有效内的《保安服务许可证》。（投标单位出具证书复印件）</w:t>
      </w:r>
      <w:r>
        <w:rPr>
          <w:rFonts w:hint="eastAsia" w:ascii="仿宋" w:hAnsi="仿宋" w:eastAsia="仿宋" w:cs="仿宋"/>
          <w:bCs/>
          <w:color w:val="000000"/>
          <w:sz w:val="28"/>
          <w:szCs w:val="28"/>
          <w:lang w:val="zh-CN"/>
        </w:rPr>
        <w:t>；</w:t>
      </w:r>
    </w:p>
    <w:p>
      <w:p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w:t>
      </w:r>
      <w:r>
        <w:rPr>
          <w:rFonts w:hint="eastAsia" w:ascii="仿宋" w:hAnsi="仿宋" w:eastAsia="仿宋" w:cs="仿宋"/>
          <w:bCs/>
          <w:color w:val="000000"/>
          <w:sz w:val="28"/>
          <w:szCs w:val="28"/>
        </w:rPr>
        <w:t xml:space="preserve">  4</w:t>
      </w:r>
      <w:r>
        <w:rPr>
          <w:rFonts w:hint="eastAsia" w:ascii="仿宋" w:hAnsi="仿宋" w:eastAsia="仿宋" w:cs="仿宋"/>
          <w:bCs/>
          <w:color w:val="000000"/>
          <w:sz w:val="28"/>
          <w:szCs w:val="28"/>
          <w:lang w:val="zh-CN"/>
        </w:rPr>
        <w:t>、本次招标不接受多家供应商联合招标。</w:t>
      </w:r>
    </w:p>
    <w:p>
      <w:pPr>
        <w:autoSpaceDE w:val="0"/>
        <w:autoSpaceDN w:val="0"/>
        <w:adjustRightInd w:val="0"/>
        <w:spacing w:line="500" w:lineRule="exact"/>
        <w:ind w:firstLine="560"/>
        <w:rPr>
          <w:rFonts w:ascii="仿宋" w:hAnsi="仿宋" w:eastAsia="仿宋" w:cs="仿宋"/>
          <w:bCs/>
          <w:color w:val="000000"/>
          <w:sz w:val="28"/>
          <w:szCs w:val="28"/>
          <w:lang w:val="zh-CN"/>
        </w:rPr>
      </w:pPr>
    </w:p>
    <w:p>
      <w:pPr>
        <w:autoSpaceDE w:val="0"/>
        <w:autoSpaceDN w:val="0"/>
        <w:adjustRightInd w:val="0"/>
        <w:spacing w:line="500" w:lineRule="exact"/>
        <w:rPr>
          <w:rFonts w:ascii="仿宋" w:hAnsi="仿宋" w:eastAsia="仿宋" w:cs="仿宋"/>
          <w:b/>
          <w:bCs/>
          <w:color w:val="000000"/>
          <w:sz w:val="28"/>
          <w:szCs w:val="28"/>
          <w:lang w:val="zh-CN"/>
        </w:rPr>
      </w:pPr>
      <w:r>
        <w:rPr>
          <w:rFonts w:hint="eastAsia" w:ascii="仿宋" w:hAnsi="仿宋" w:eastAsia="仿宋" w:cs="仿宋"/>
          <w:b/>
          <w:bCs/>
          <w:color w:val="000000"/>
          <w:sz w:val="28"/>
          <w:szCs w:val="28"/>
          <w:lang w:val="zh-CN"/>
        </w:rPr>
        <w:t>四、投标文件内容</w:t>
      </w:r>
    </w:p>
    <w:p>
      <w:p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投标单位提供的投标文件需包含以下内容：</w:t>
      </w:r>
    </w:p>
    <w:p>
      <w:p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（一）资质相关文件部分</w:t>
      </w:r>
    </w:p>
    <w:p>
      <w:p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1、公司简介；</w:t>
      </w:r>
    </w:p>
    <w:p>
      <w:p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2、 投标单位基本资料登记表(附件一)；</w:t>
      </w:r>
    </w:p>
    <w:p>
      <w:p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w:t>
      </w:r>
      <w:r>
        <w:rPr>
          <w:rFonts w:hint="eastAsia" w:ascii="仿宋" w:hAnsi="仿宋" w:eastAsia="仿宋" w:cs="仿宋"/>
          <w:bCs/>
          <w:color w:val="000000"/>
          <w:sz w:val="28"/>
          <w:szCs w:val="28"/>
        </w:rPr>
        <w:t xml:space="preserve">  3</w:t>
      </w:r>
      <w:r>
        <w:rPr>
          <w:rFonts w:hint="eastAsia" w:ascii="仿宋" w:hAnsi="仿宋" w:eastAsia="仿宋" w:cs="仿宋"/>
          <w:bCs/>
          <w:color w:val="000000"/>
          <w:sz w:val="28"/>
          <w:szCs w:val="28"/>
          <w:lang w:val="zh-CN"/>
        </w:rPr>
        <w:t>、投标单位必须提供企业法人营业执照（三证合一）、法人身份证、开户银行及账号等相关证明的复印件并加盖公章。</w:t>
      </w:r>
    </w:p>
    <w:p>
      <w:pPr>
        <w:autoSpaceDE w:val="0"/>
        <w:autoSpaceDN w:val="0"/>
        <w:adjustRightInd w:val="0"/>
        <w:spacing w:line="500" w:lineRule="exact"/>
        <w:ind w:firstLine="560"/>
        <w:rPr>
          <w:rFonts w:ascii="仿宋" w:hAnsi="仿宋" w:eastAsia="仿宋" w:cs="仿宋"/>
          <w:bCs/>
          <w:color w:val="000000"/>
          <w:sz w:val="28"/>
          <w:szCs w:val="28"/>
          <w:lang w:val="zh-CN"/>
        </w:rPr>
      </w:pPr>
      <w:r>
        <w:rPr>
          <w:rFonts w:hint="eastAsia" w:ascii="仿宋" w:hAnsi="仿宋" w:eastAsia="仿宋" w:cs="仿宋"/>
          <w:bCs/>
          <w:color w:val="000000"/>
          <w:sz w:val="28"/>
          <w:szCs w:val="28"/>
        </w:rPr>
        <w:t>4</w:t>
      </w:r>
      <w:r>
        <w:rPr>
          <w:rFonts w:hint="eastAsia" w:ascii="仿宋" w:hAnsi="仿宋" w:eastAsia="仿宋" w:cs="仿宋"/>
          <w:bCs/>
          <w:color w:val="000000"/>
          <w:sz w:val="28"/>
          <w:szCs w:val="28"/>
          <w:lang w:val="zh-CN"/>
        </w:rPr>
        <w:t>、投标承诺书（附件二）；</w:t>
      </w:r>
    </w:p>
    <w:p>
      <w:pPr>
        <w:autoSpaceDE w:val="0"/>
        <w:autoSpaceDN w:val="0"/>
        <w:adjustRightInd w:val="0"/>
        <w:spacing w:line="500" w:lineRule="exact"/>
        <w:ind w:firstLine="560"/>
        <w:rPr>
          <w:rFonts w:ascii="仿宋" w:hAnsi="仿宋" w:eastAsia="仿宋" w:cs="仿宋"/>
          <w:bCs/>
          <w:color w:val="000000"/>
          <w:sz w:val="28"/>
          <w:szCs w:val="28"/>
        </w:rPr>
      </w:pPr>
      <w:r>
        <w:rPr>
          <w:rFonts w:hint="eastAsia" w:ascii="仿宋" w:hAnsi="仿宋" w:eastAsia="仿宋" w:cs="仿宋"/>
          <w:bCs/>
          <w:color w:val="000000"/>
          <w:sz w:val="28"/>
          <w:szCs w:val="28"/>
        </w:rPr>
        <w:t>5、其他招标文件要求的证明材料。</w:t>
      </w:r>
    </w:p>
    <w:p>
      <w:pPr>
        <w:autoSpaceDE w:val="0"/>
        <w:autoSpaceDN w:val="0"/>
        <w:adjustRightInd w:val="0"/>
        <w:spacing w:line="500" w:lineRule="exact"/>
        <w:ind w:firstLine="560"/>
        <w:rPr>
          <w:rFonts w:ascii="仿宋" w:hAnsi="仿宋" w:eastAsia="仿宋" w:cs="仿宋"/>
          <w:bCs/>
          <w:color w:val="000000"/>
          <w:sz w:val="28"/>
          <w:szCs w:val="28"/>
        </w:rPr>
      </w:pPr>
      <w:r>
        <w:rPr>
          <w:rFonts w:hint="eastAsia" w:ascii="仿宋" w:hAnsi="仿宋" w:eastAsia="仿宋" w:cs="仿宋"/>
          <w:bCs/>
          <w:color w:val="000000"/>
          <w:sz w:val="28"/>
          <w:szCs w:val="28"/>
          <w:lang w:val="zh-CN"/>
        </w:rPr>
        <w:t>（</w:t>
      </w:r>
      <w:r>
        <w:rPr>
          <w:rFonts w:hint="eastAsia" w:ascii="仿宋" w:hAnsi="仿宋" w:eastAsia="仿宋" w:cs="仿宋"/>
          <w:bCs/>
          <w:color w:val="000000"/>
          <w:sz w:val="28"/>
          <w:szCs w:val="28"/>
        </w:rPr>
        <w:t>二</w:t>
      </w:r>
      <w:r>
        <w:rPr>
          <w:rFonts w:hint="eastAsia" w:ascii="仿宋" w:hAnsi="仿宋" w:eastAsia="仿宋" w:cs="仿宋"/>
          <w:bCs/>
          <w:color w:val="000000"/>
          <w:sz w:val="28"/>
          <w:szCs w:val="28"/>
          <w:lang w:val="zh-CN"/>
        </w:rPr>
        <w:t>）</w:t>
      </w:r>
      <w:r>
        <w:rPr>
          <w:rFonts w:hint="eastAsia" w:ascii="仿宋" w:hAnsi="仿宋" w:eastAsia="仿宋" w:cs="仿宋"/>
          <w:bCs/>
          <w:color w:val="000000"/>
          <w:sz w:val="28"/>
          <w:szCs w:val="28"/>
        </w:rPr>
        <w:t>服务方案</w:t>
      </w:r>
    </w:p>
    <w:p>
      <w:pPr>
        <w:autoSpaceDE w:val="0"/>
        <w:autoSpaceDN w:val="0"/>
        <w:adjustRightInd w:val="0"/>
        <w:spacing w:line="500" w:lineRule="exact"/>
        <w:rPr>
          <w:rFonts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 </w:t>
      </w:r>
      <w:r>
        <w:rPr>
          <w:rFonts w:hint="eastAsia" w:ascii="仿宋" w:hAnsi="仿宋" w:eastAsia="仿宋" w:cs="仿宋"/>
          <w:bCs/>
          <w:color w:val="000000"/>
          <w:sz w:val="28"/>
          <w:szCs w:val="28"/>
        </w:rPr>
        <w:t xml:space="preserve">   </w:t>
      </w:r>
      <w:r>
        <w:rPr>
          <w:rFonts w:hint="eastAsia" w:ascii="仿宋" w:hAnsi="仿宋" w:eastAsia="仿宋" w:cs="仿宋"/>
          <w:bCs/>
          <w:color w:val="000000"/>
          <w:sz w:val="28"/>
          <w:szCs w:val="28"/>
          <w:lang w:val="zh-CN"/>
        </w:rPr>
        <w:t>（</w:t>
      </w:r>
      <w:r>
        <w:rPr>
          <w:rFonts w:hint="eastAsia" w:ascii="仿宋" w:hAnsi="仿宋" w:eastAsia="仿宋" w:cs="仿宋"/>
          <w:bCs/>
          <w:color w:val="000000"/>
          <w:sz w:val="28"/>
          <w:szCs w:val="28"/>
        </w:rPr>
        <w:t>三</w:t>
      </w:r>
      <w:r>
        <w:rPr>
          <w:rFonts w:hint="eastAsia" w:ascii="仿宋" w:hAnsi="仿宋" w:eastAsia="仿宋" w:cs="仿宋"/>
          <w:bCs/>
          <w:color w:val="000000"/>
          <w:sz w:val="28"/>
          <w:szCs w:val="28"/>
          <w:lang w:val="zh-CN"/>
        </w:rPr>
        <w:t xml:space="preserve">） </w:t>
      </w:r>
      <w:r>
        <w:rPr>
          <w:rFonts w:hint="eastAsia" w:ascii="仿宋" w:hAnsi="仿宋" w:eastAsia="仿宋" w:cs="仿宋"/>
          <w:bCs/>
          <w:color w:val="000000"/>
          <w:sz w:val="28"/>
          <w:szCs w:val="28"/>
        </w:rPr>
        <w:t>投标</w:t>
      </w:r>
      <w:r>
        <w:rPr>
          <w:rFonts w:hint="eastAsia" w:ascii="仿宋" w:hAnsi="仿宋" w:eastAsia="仿宋" w:cs="仿宋"/>
          <w:bCs/>
          <w:color w:val="000000"/>
          <w:sz w:val="28"/>
          <w:szCs w:val="28"/>
          <w:lang w:val="zh-CN"/>
        </w:rPr>
        <w:t>报价书（附件三）</w:t>
      </w:r>
    </w:p>
    <w:p>
      <w:pPr>
        <w:autoSpaceDE w:val="0"/>
        <w:autoSpaceDN w:val="0"/>
        <w:adjustRightInd w:val="0"/>
        <w:spacing w:line="500" w:lineRule="exact"/>
        <w:jc w:val="left"/>
        <w:rPr>
          <w:rFonts w:ascii="仿宋" w:hAnsi="仿宋" w:eastAsia="仿宋" w:cs="仿宋"/>
          <w:b/>
          <w:bCs/>
          <w:color w:val="000000"/>
          <w:sz w:val="28"/>
          <w:szCs w:val="28"/>
          <w:lang w:val="zh-CN"/>
        </w:rPr>
      </w:pPr>
      <w:r>
        <w:rPr>
          <w:rFonts w:hint="eastAsia" w:ascii="仿宋" w:hAnsi="仿宋" w:eastAsia="仿宋" w:cs="仿宋"/>
          <w:b/>
          <w:bCs/>
          <w:color w:val="000000"/>
          <w:sz w:val="28"/>
          <w:szCs w:val="28"/>
          <w:lang w:val="zh-CN"/>
        </w:rPr>
        <w:t>五、递交方式</w:t>
      </w:r>
    </w:p>
    <w:p>
      <w:pPr>
        <w:autoSpaceDE w:val="0"/>
        <w:autoSpaceDN w:val="0"/>
        <w:adjustRightInd w:val="0"/>
        <w:spacing w:line="500" w:lineRule="exact"/>
        <w:rPr>
          <w:rFonts w:ascii="仿宋" w:hAnsi="仿宋" w:eastAsia="仿宋" w:cs="仿宋"/>
          <w:color w:val="000000"/>
          <w:sz w:val="28"/>
          <w:szCs w:val="28"/>
        </w:rPr>
      </w:pPr>
      <w:r>
        <w:rPr>
          <w:rFonts w:hint="eastAsia" w:ascii="仿宋" w:hAnsi="仿宋" w:eastAsia="仿宋" w:cs="仿宋"/>
          <w:color w:val="000000"/>
          <w:sz w:val="28"/>
          <w:szCs w:val="28"/>
          <w:lang w:val="zh-CN"/>
        </w:rPr>
        <w:t xml:space="preserve">   （一）递交投标文件时间和地点：</w:t>
      </w:r>
      <w:r>
        <w:rPr>
          <w:rFonts w:hint="eastAsia" w:ascii="仿宋" w:hAnsi="仿宋" w:eastAsia="仿宋" w:cs="仿宋"/>
          <w:sz w:val="28"/>
          <w:szCs w:val="28"/>
        </w:rPr>
        <w:t>2021年8月31日10:00前</w:t>
      </w:r>
      <w:r>
        <w:rPr>
          <w:rFonts w:hint="eastAsia" w:ascii="仿宋" w:hAnsi="仿宋" w:eastAsia="仿宋" w:cs="仿宋"/>
          <w:color w:val="000000"/>
          <w:sz w:val="28"/>
          <w:szCs w:val="28"/>
          <w:lang w:val="zh-CN"/>
        </w:rPr>
        <w:t>，广州市越秀区大沙头路33号4楼，当面提交，邮寄不予接受</w:t>
      </w:r>
      <w:r>
        <w:rPr>
          <w:rFonts w:hint="eastAsia" w:ascii="仿宋" w:hAnsi="仿宋" w:eastAsia="仿宋" w:cs="仿宋"/>
          <w:color w:val="000000"/>
          <w:sz w:val="28"/>
          <w:szCs w:val="28"/>
        </w:rPr>
        <w:t>。联系人：叶伟清 13631436296</w:t>
      </w:r>
    </w:p>
    <w:p>
      <w:pPr>
        <w:spacing w:line="500" w:lineRule="exact"/>
        <w:ind w:left="1"/>
        <w:rPr>
          <w:rFonts w:ascii="仿宋" w:hAnsi="仿宋" w:eastAsia="仿宋" w:cs="仿宋"/>
          <w:color w:val="000000"/>
          <w:sz w:val="28"/>
          <w:szCs w:val="28"/>
          <w:lang w:val="zh-CN"/>
        </w:rPr>
      </w:pPr>
      <w:r>
        <w:rPr>
          <w:rFonts w:hint="eastAsia" w:ascii="仿宋" w:hAnsi="仿宋" w:eastAsia="仿宋" w:cs="仿宋"/>
          <w:color w:val="000000"/>
          <w:sz w:val="28"/>
          <w:szCs w:val="28"/>
          <w:lang w:val="zh-CN"/>
        </w:rPr>
        <w:t xml:space="preserve">   （二）投标文件一式两份，正副本各一份，在投标文件封面注明“正本”、“副本”字样，当正副本不一致时，以正本为准。投标文件需要法定代表人或其授权代表签字并加盖公章和骑缝章。所有投标文件必须装入密封的信封或包装，在信封或包装上粘贴封条后加盖公章。</w:t>
      </w:r>
    </w:p>
    <w:p>
      <w:pPr>
        <w:spacing w:line="500" w:lineRule="exact"/>
        <w:rPr>
          <w:rFonts w:ascii="仿宋" w:hAnsi="仿宋" w:eastAsia="仿宋" w:cs="仿宋"/>
          <w:b/>
          <w:color w:val="000000"/>
          <w:sz w:val="28"/>
          <w:szCs w:val="28"/>
          <w:lang w:val="zh-CN"/>
        </w:rPr>
      </w:pPr>
      <w:r>
        <w:rPr>
          <w:rFonts w:hint="eastAsia" w:ascii="仿宋" w:hAnsi="仿宋" w:eastAsia="仿宋" w:cs="仿宋"/>
          <w:b/>
          <w:color w:val="000000"/>
          <w:sz w:val="28"/>
          <w:szCs w:val="28"/>
          <w:lang w:val="zh-CN"/>
        </w:rPr>
        <w:t>六、开标时间和评标方式</w:t>
      </w:r>
    </w:p>
    <w:p>
      <w:pPr>
        <w:spacing w:line="500" w:lineRule="exact"/>
        <w:rPr>
          <w:rFonts w:ascii="仿宋" w:hAnsi="仿宋" w:eastAsia="仿宋" w:cs="仿宋"/>
          <w:b/>
          <w:color w:val="000000"/>
          <w:sz w:val="28"/>
          <w:szCs w:val="28"/>
          <w:lang w:val="zh-CN"/>
        </w:rPr>
      </w:pPr>
      <w:r>
        <w:rPr>
          <w:rFonts w:hint="eastAsia" w:ascii="仿宋" w:hAnsi="仿宋" w:eastAsia="仿宋" w:cs="仿宋"/>
          <w:b/>
          <w:color w:val="000000"/>
          <w:sz w:val="28"/>
          <w:szCs w:val="28"/>
          <w:lang w:val="zh-CN"/>
        </w:rPr>
        <w:t xml:space="preserve">   （一）开标</w:t>
      </w:r>
    </w:p>
    <w:p>
      <w:pPr>
        <w:spacing w:line="500" w:lineRule="exact"/>
        <w:rPr>
          <w:rFonts w:ascii="仿宋" w:hAnsi="仿宋" w:eastAsia="仿宋" w:cs="仿宋"/>
          <w:color w:val="000000"/>
          <w:sz w:val="28"/>
          <w:szCs w:val="28"/>
          <w:lang w:val="zh-CN"/>
        </w:rPr>
      </w:pPr>
      <w:r>
        <w:rPr>
          <w:rFonts w:hint="eastAsia" w:ascii="仿宋" w:hAnsi="仿宋" w:eastAsia="仿宋" w:cs="仿宋"/>
          <w:color w:val="000000"/>
          <w:sz w:val="28"/>
          <w:szCs w:val="28"/>
          <w:lang w:val="zh-CN"/>
        </w:rPr>
        <w:t xml:space="preserve">    20</w:t>
      </w:r>
      <w:r>
        <w:rPr>
          <w:rFonts w:hint="eastAsia" w:ascii="仿宋" w:hAnsi="仿宋" w:eastAsia="仿宋" w:cs="仿宋"/>
          <w:color w:val="000000"/>
          <w:sz w:val="28"/>
          <w:szCs w:val="28"/>
        </w:rPr>
        <w:t>21</w:t>
      </w:r>
      <w:r>
        <w:rPr>
          <w:rFonts w:hint="eastAsia" w:ascii="仿宋" w:hAnsi="仿宋" w:eastAsia="仿宋" w:cs="仿宋"/>
          <w:color w:val="000000"/>
          <w:sz w:val="28"/>
          <w:szCs w:val="28"/>
          <w:lang w:val="zh-CN"/>
        </w:rPr>
        <w:t>年</w:t>
      </w:r>
      <w:r>
        <w:rPr>
          <w:rFonts w:hint="eastAsia" w:ascii="仿宋" w:hAnsi="仿宋" w:eastAsia="仿宋" w:cs="仿宋"/>
          <w:color w:val="000000"/>
          <w:sz w:val="28"/>
          <w:szCs w:val="28"/>
        </w:rPr>
        <w:t>8</w:t>
      </w:r>
      <w:r>
        <w:rPr>
          <w:rFonts w:hint="eastAsia" w:ascii="仿宋" w:hAnsi="仿宋" w:eastAsia="仿宋" w:cs="仿宋"/>
          <w:color w:val="000000"/>
          <w:sz w:val="28"/>
          <w:szCs w:val="28"/>
          <w:lang w:val="zh-CN"/>
        </w:rPr>
        <w:t>月</w:t>
      </w:r>
      <w:r>
        <w:rPr>
          <w:rFonts w:hint="eastAsia" w:ascii="仿宋" w:hAnsi="仿宋" w:eastAsia="仿宋" w:cs="仿宋"/>
          <w:color w:val="000000"/>
          <w:sz w:val="28"/>
          <w:szCs w:val="28"/>
        </w:rPr>
        <w:t>31</w:t>
      </w:r>
      <w:r>
        <w:rPr>
          <w:rFonts w:hint="eastAsia" w:ascii="仿宋" w:hAnsi="仿宋" w:eastAsia="仿宋" w:cs="仿宋"/>
          <w:color w:val="000000"/>
          <w:sz w:val="28"/>
          <w:szCs w:val="28"/>
          <w:lang w:val="zh-CN"/>
        </w:rPr>
        <w:t>日上午</w:t>
      </w:r>
      <w:r>
        <w:rPr>
          <w:rFonts w:hint="eastAsia" w:ascii="仿宋" w:hAnsi="仿宋" w:eastAsia="仿宋" w:cs="仿宋"/>
          <w:color w:val="000000"/>
          <w:sz w:val="28"/>
          <w:szCs w:val="28"/>
        </w:rPr>
        <w:t>10:00</w:t>
      </w:r>
      <w:r>
        <w:rPr>
          <w:rFonts w:hint="eastAsia" w:ascii="仿宋" w:hAnsi="仿宋" w:eastAsia="仿宋" w:cs="仿宋"/>
          <w:color w:val="000000"/>
          <w:sz w:val="28"/>
          <w:szCs w:val="28"/>
          <w:lang w:val="zh-CN"/>
        </w:rPr>
        <w:t>，于广州市越秀区大沙头路33号公司总部4楼会议室进行开标。</w:t>
      </w:r>
    </w:p>
    <w:p>
      <w:pPr>
        <w:autoSpaceDE w:val="0"/>
        <w:autoSpaceDN w:val="0"/>
        <w:adjustRightInd w:val="0"/>
        <w:spacing w:line="500" w:lineRule="exact"/>
        <w:jc w:val="left"/>
        <w:rPr>
          <w:rFonts w:ascii="仿宋" w:hAnsi="仿宋" w:eastAsia="仿宋" w:cs="仿宋"/>
          <w:b/>
          <w:bCs/>
          <w:color w:val="000000"/>
          <w:sz w:val="28"/>
          <w:szCs w:val="28"/>
          <w:lang w:val="zh-CN"/>
        </w:rPr>
      </w:pPr>
      <w:r>
        <w:rPr>
          <w:rFonts w:hint="eastAsia" w:ascii="仿宋" w:hAnsi="仿宋" w:eastAsia="仿宋" w:cs="仿宋"/>
          <w:b/>
          <w:color w:val="000000"/>
          <w:sz w:val="28"/>
          <w:szCs w:val="28"/>
          <w:lang w:val="zh-CN"/>
        </w:rPr>
        <w:t xml:space="preserve">   （二）评标方式</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采用</w:t>
      </w:r>
      <w:r>
        <w:rPr>
          <w:rFonts w:hint="eastAsia" w:ascii="仿宋" w:hAnsi="仿宋" w:eastAsia="仿宋" w:cs="仿宋"/>
          <w:b/>
          <w:color w:val="000000"/>
          <w:sz w:val="28"/>
          <w:szCs w:val="28"/>
        </w:rPr>
        <w:t>综合评分</w:t>
      </w:r>
      <w:r>
        <w:rPr>
          <w:rFonts w:hint="eastAsia" w:ascii="仿宋" w:hAnsi="仿宋" w:eastAsia="仿宋" w:cs="仿宋"/>
          <w:color w:val="000000"/>
          <w:sz w:val="28"/>
          <w:szCs w:val="28"/>
        </w:rPr>
        <w:t>方式确定中标单位，综合评分最高的为中标人。综合评分=服务报价得分+综合能力得分。</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1、服务报价评分（30分）</w:t>
      </w:r>
    </w:p>
    <w:p>
      <w:pPr>
        <w:pStyle w:val="13"/>
        <w:spacing w:line="360" w:lineRule="auto"/>
        <w:ind w:firstLine="42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服务报价不得超过5000元/人/月（含税），超过的为无效标。取所有有效投标单位各分项评标价的算术平均值作为评标基准价（当投标单位多于等于5家时，去掉一个最高价、去掉一个最低价后的平均值）。评标价等于评标基准价的得满分，即30分；评标价高于评标基准价的，按其相对比例，评标价每高出评标基准价1 %的（小数点后四舍五入取整数），其价格评分在30分的基础上减 1 分，评标价每低于评标基准价1 %的，其价格评分在30分的基础上减 1 分。</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2、综合能力评分（70分，具体指标见下列表格）。</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各投标单位应根据评分内容结合评分标准有针对性地提交相关证明，不能提供相关证明文件且招标单位无法核实的，则该评分点一律不得分。</w:t>
      </w:r>
    </w:p>
    <w:p>
      <w:pPr>
        <w:autoSpaceDE w:val="0"/>
        <w:autoSpaceDN w:val="0"/>
        <w:adjustRightInd w:val="0"/>
        <w:spacing w:line="500" w:lineRule="exact"/>
        <w:ind w:firstLine="560" w:firstLineChars="200"/>
        <w:jc w:val="center"/>
        <w:rPr>
          <w:rFonts w:ascii="仿宋" w:hAnsi="仿宋" w:eastAsia="仿宋" w:cs="仿宋"/>
          <w:color w:val="000000"/>
          <w:sz w:val="28"/>
          <w:szCs w:val="28"/>
        </w:rPr>
      </w:pPr>
    </w:p>
    <w:p>
      <w:pPr>
        <w:autoSpaceDE w:val="0"/>
        <w:autoSpaceDN w:val="0"/>
        <w:adjustRightInd w:val="0"/>
        <w:spacing w:line="500" w:lineRule="exact"/>
        <w:ind w:firstLine="560" w:firstLineChars="200"/>
        <w:jc w:val="center"/>
        <w:rPr>
          <w:rFonts w:ascii="仿宋" w:hAnsi="仿宋" w:eastAsia="仿宋" w:cs="仿宋"/>
          <w:color w:val="000000"/>
          <w:sz w:val="28"/>
          <w:szCs w:val="28"/>
        </w:rPr>
      </w:pPr>
    </w:p>
    <w:p>
      <w:pPr>
        <w:autoSpaceDE w:val="0"/>
        <w:autoSpaceDN w:val="0"/>
        <w:adjustRightInd w:val="0"/>
        <w:spacing w:line="500" w:lineRule="exact"/>
        <w:ind w:firstLine="560" w:firstLineChars="200"/>
        <w:jc w:val="center"/>
        <w:rPr>
          <w:rFonts w:ascii="仿宋" w:hAnsi="仿宋" w:eastAsia="仿宋" w:cs="仿宋"/>
          <w:color w:val="000000"/>
          <w:sz w:val="28"/>
          <w:szCs w:val="28"/>
        </w:rPr>
      </w:pPr>
    </w:p>
    <w:p>
      <w:pPr>
        <w:autoSpaceDE w:val="0"/>
        <w:autoSpaceDN w:val="0"/>
        <w:adjustRightInd w:val="0"/>
        <w:spacing w:line="500" w:lineRule="exact"/>
        <w:ind w:firstLine="560" w:firstLineChars="200"/>
        <w:jc w:val="center"/>
        <w:rPr>
          <w:rFonts w:ascii="仿宋" w:hAnsi="仿宋" w:eastAsia="仿宋" w:cs="仿宋"/>
          <w:color w:val="000000"/>
          <w:sz w:val="28"/>
          <w:szCs w:val="28"/>
        </w:rPr>
      </w:pPr>
    </w:p>
    <w:p>
      <w:pPr>
        <w:autoSpaceDE w:val="0"/>
        <w:autoSpaceDN w:val="0"/>
        <w:adjustRightInd w:val="0"/>
        <w:spacing w:line="500" w:lineRule="exact"/>
        <w:ind w:firstLine="560" w:firstLineChars="200"/>
        <w:jc w:val="center"/>
        <w:rPr>
          <w:rFonts w:ascii="仿宋" w:hAnsi="仿宋" w:eastAsia="仿宋" w:cs="仿宋"/>
          <w:color w:val="000000"/>
          <w:sz w:val="28"/>
          <w:szCs w:val="28"/>
        </w:rPr>
      </w:pPr>
    </w:p>
    <w:p>
      <w:pPr>
        <w:autoSpaceDE w:val="0"/>
        <w:autoSpaceDN w:val="0"/>
        <w:adjustRightInd w:val="0"/>
        <w:spacing w:line="500" w:lineRule="exact"/>
        <w:ind w:firstLine="560" w:firstLineChars="200"/>
        <w:jc w:val="center"/>
        <w:rPr>
          <w:rFonts w:ascii="仿宋" w:hAnsi="仿宋" w:eastAsia="仿宋" w:cs="仿宋"/>
          <w:color w:val="000000"/>
          <w:sz w:val="28"/>
          <w:szCs w:val="28"/>
        </w:rPr>
      </w:pPr>
    </w:p>
    <w:p>
      <w:pPr>
        <w:autoSpaceDE w:val="0"/>
        <w:autoSpaceDN w:val="0"/>
        <w:adjustRightInd w:val="0"/>
        <w:spacing w:line="500" w:lineRule="exact"/>
        <w:ind w:firstLine="560" w:firstLineChars="200"/>
        <w:jc w:val="center"/>
        <w:rPr>
          <w:rFonts w:ascii="宋体" w:hAnsi="宋体" w:cs="宋体"/>
          <w:color w:val="000000"/>
          <w:sz w:val="28"/>
          <w:szCs w:val="28"/>
        </w:rPr>
      </w:pPr>
      <w:r>
        <w:rPr>
          <w:rFonts w:hint="eastAsia" w:ascii="仿宋" w:hAnsi="仿宋" w:eastAsia="仿宋" w:cs="仿宋"/>
          <w:color w:val="000000"/>
          <w:sz w:val="28"/>
          <w:szCs w:val="28"/>
        </w:rPr>
        <w:t>综合能力打分</w:t>
      </w:r>
      <w:r>
        <w:rPr>
          <w:rFonts w:hint="eastAsia" w:ascii="宋体" w:hAnsi="宋体" w:cs="宋体"/>
          <w:color w:val="000000"/>
          <w:sz w:val="28"/>
          <w:szCs w:val="28"/>
        </w:rPr>
        <w:t>表（占总分70分）</w:t>
      </w:r>
    </w:p>
    <w:tbl>
      <w:tblPr>
        <w:tblStyle w:val="16"/>
        <w:tblW w:w="9024" w:type="dxa"/>
        <w:tblInd w:w="0" w:type="dxa"/>
        <w:tblLayout w:type="fixed"/>
        <w:tblCellMar>
          <w:top w:w="0" w:type="dxa"/>
          <w:left w:w="108" w:type="dxa"/>
          <w:bottom w:w="0" w:type="dxa"/>
          <w:right w:w="108" w:type="dxa"/>
        </w:tblCellMar>
      </w:tblPr>
      <w:tblGrid>
        <w:gridCol w:w="544"/>
        <w:gridCol w:w="1090"/>
        <w:gridCol w:w="1070"/>
        <w:gridCol w:w="4760"/>
        <w:gridCol w:w="1560"/>
      </w:tblGrid>
      <w:tr>
        <w:tblPrEx>
          <w:tblCellMar>
            <w:top w:w="0" w:type="dxa"/>
            <w:left w:w="108" w:type="dxa"/>
            <w:bottom w:w="0" w:type="dxa"/>
            <w:right w:w="108" w:type="dxa"/>
          </w:tblCellMar>
        </w:tblPrEx>
        <w:trPr>
          <w:trHeight w:val="93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highlight w:val="lightGray"/>
              </w:rPr>
            </w:pPr>
            <w:r>
              <w:rPr>
                <w:rFonts w:hint="eastAsia" w:ascii="宋体" w:hAnsi="宋体" w:cs="宋体"/>
                <w:color w:val="000000"/>
                <w:szCs w:val="21"/>
              </w:rPr>
              <w:t>序号</w:t>
            </w:r>
          </w:p>
        </w:tc>
        <w:tc>
          <w:tcPr>
            <w:tcW w:w="10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highlight w:val="lightGray"/>
              </w:rPr>
            </w:pPr>
            <w:r>
              <w:rPr>
                <w:rFonts w:hint="eastAsia" w:ascii="宋体" w:hAnsi="宋体" w:cs="宋体"/>
                <w:color w:val="000000"/>
                <w:szCs w:val="21"/>
              </w:rPr>
              <w:t>评审内容</w:t>
            </w:r>
          </w:p>
        </w:tc>
        <w:tc>
          <w:tcPr>
            <w:tcW w:w="10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cs="仿宋"/>
                <w:color w:val="000000"/>
                <w:sz w:val="24"/>
                <w:szCs w:val="24"/>
                <w:highlight w:val="lightGray"/>
              </w:rPr>
            </w:pPr>
            <w:r>
              <w:rPr>
                <w:rFonts w:hint="eastAsia" w:ascii="宋体" w:hAnsi="宋体" w:cs="宋体"/>
                <w:color w:val="000000"/>
                <w:szCs w:val="21"/>
              </w:rPr>
              <w:t>分值</w:t>
            </w:r>
          </w:p>
        </w:tc>
        <w:tc>
          <w:tcPr>
            <w:tcW w:w="4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highlight w:val="lightGray"/>
              </w:rPr>
            </w:pPr>
            <w:r>
              <w:rPr>
                <w:rFonts w:hint="eastAsia" w:ascii="宋体" w:hAnsi="宋体" w:cs="宋体"/>
                <w:color w:val="000000"/>
                <w:szCs w:val="21"/>
              </w:rPr>
              <w:t>评分档次及依据</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需提供的评审资料</w:t>
            </w:r>
          </w:p>
        </w:tc>
      </w:tr>
      <w:tr>
        <w:tblPrEx>
          <w:tblCellMar>
            <w:top w:w="0" w:type="dxa"/>
            <w:left w:w="108" w:type="dxa"/>
            <w:bottom w:w="0" w:type="dxa"/>
            <w:right w:w="108" w:type="dxa"/>
          </w:tblCellMar>
        </w:tblPrEx>
        <w:trPr>
          <w:trHeight w:val="930" w:hRule="atLeast"/>
        </w:trPr>
        <w:tc>
          <w:tcPr>
            <w:tcW w:w="5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cs="宋体"/>
                <w:color w:val="000000"/>
                <w:szCs w:val="21"/>
              </w:rPr>
              <w:t>1</w:t>
            </w:r>
          </w:p>
        </w:tc>
        <w:tc>
          <w:tcPr>
            <w:tcW w:w="10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仿宋"/>
                <w:color w:val="000000"/>
                <w:sz w:val="24"/>
                <w:szCs w:val="24"/>
              </w:rPr>
            </w:pPr>
            <w:r>
              <w:rPr>
                <w:rFonts w:hint="eastAsia" w:ascii="宋体" w:hAnsi="宋体" w:cs="宋体"/>
                <w:color w:val="000000"/>
                <w:szCs w:val="21"/>
              </w:rPr>
              <w:t>信誉情况</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仿宋"/>
                <w:color w:val="000000"/>
                <w:sz w:val="24"/>
                <w:szCs w:val="24"/>
              </w:rPr>
            </w:pPr>
            <w:r>
              <w:rPr>
                <w:rFonts w:hint="eastAsia" w:ascii="宋体" w:hAnsi="宋体" w:cs="宋体"/>
                <w:color w:val="000000"/>
                <w:szCs w:val="21"/>
              </w:rPr>
              <w:t>6</w:t>
            </w:r>
          </w:p>
        </w:tc>
        <w:tc>
          <w:tcPr>
            <w:tcW w:w="4760" w:type="dxa"/>
            <w:tcBorders>
              <w:top w:val="nil"/>
              <w:left w:val="nil"/>
              <w:bottom w:val="single" w:color="auto" w:sz="4" w:space="0"/>
              <w:right w:val="single" w:color="auto" w:sz="4" w:space="0"/>
            </w:tcBorders>
            <w:shd w:val="clear" w:color="auto" w:fill="auto"/>
            <w:vAlign w:val="center"/>
          </w:tcPr>
          <w:p>
            <w:pPr>
              <w:snapToGrid w:val="0"/>
              <w:rPr>
                <w:rFonts w:ascii="宋体" w:hAnsi="宋体" w:cs="宋体"/>
                <w:color w:val="000000"/>
                <w:szCs w:val="21"/>
              </w:rPr>
            </w:pPr>
            <w:r>
              <w:rPr>
                <w:rFonts w:hint="eastAsia" w:ascii="宋体" w:hAnsi="宋体" w:cs="宋体"/>
                <w:color w:val="000000"/>
                <w:szCs w:val="21"/>
              </w:rPr>
              <w:t>2018年至今具有政府主管部门颁发的“守合同重信用企业”证书：</w:t>
            </w:r>
          </w:p>
          <w:p>
            <w:pPr>
              <w:snapToGrid w:val="0"/>
              <w:rPr>
                <w:rFonts w:ascii="宋体" w:hAnsi="宋体" w:cs="宋体"/>
                <w:color w:val="000000"/>
                <w:szCs w:val="21"/>
              </w:rPr>
            </w:pPr>
            <w:r>
              <w:rPr>
                <w:rFonts w:hint="eastAsia" w:ascii="宋体" w:hAnsi="宋体" w:cs="宋体"/>
                <w:color w:val="000000"/>
                <w:szCs w:val="21"/>
              </w:rPr>
              <w:t>连续3年（含）以上的得6分；</w:t>
            </w:r>
          </w:p>
          <w:p>
            <w:pPr>
              <w:snapToGrid w:val="0"/>
              <w:rPr>
                <w:rFonts w:ascii="宋体" w:hAnsi="宋体" w:cs="宋体"/>
                <w:color w:val="000000"/>
                <w:szCs w:val="21"/>
              </w:rPr>
            </w:pPr>
            <w:r>
              <w:rPr>
                <w:rFonts w:hint="eastAsia" w:ascii="宋体" w:hAnsi="宋体" w:cs="宋体"/>
                <w:color w:val="000000"/>
                <w:szCs w:val="21"/>
              </w:rPr>
              <w:t>连续2年的得4分；</w:t>
            </w:r>
          </w:p>
          <w:p>
            <w:pPr>
              <w:jc w:val="left"/>
              <w:rPr>
                <w:rFonts w:ascii="仿宋_GB2312" w:hAnsi="仿宋" w:eastAsia="仿宋_GB2312" w:cs="仿宋"/>
                <w:color w:val="000000"/>
                <w:sz w:val="24"/>
                <w:szCs w:val="24"/>
              </w:rPr>
            </w:pPr>
            <w:r>
              <w:rPr>
                <w:rFonts w:hint="eastAsia" w:ascii="宋体" w:hAnsi="宋体" w:cs="宋体"/>
                <w:color w:val="000000"/>
                <w:szCs w:val="21"/>
              </w:rPr>
              <w:t>连续1年的得2分；</w:t>
            </w:r>
          </w:p>
        </w:tc>
        <w:tc>
          <w:tcPr>
            <w:tcW w:w="156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szCs w:val="21"/>
              </w:rPr>
            </w:pPr>
            <w:r>
              <w:rPr>
                <w:rFonts w:hint="eastAsia" w:ascii="宋体" w:hAnsi="宋体" w:cs="宋体"/>
                <w:color w:val="000000"/>
                <w:szCs w:val="21"/>
              </w:rPr>
              <w:t>提供证书复印件并加盖投标单位公章。</w:t>
            </w:r>
          </w:p>
        </w:tc>
      </w:tr>
      <w:tr>
        <w:tblPrEx>
          <w:tblCellMar>
            <w:top w:w="0" w:type="dxa"/>
            <w:left w:w="108" w:type="dxa"/>
            <w:bottom w:w="0" w:type="dxa"/>
            <w:right w:w="108" w:type="dxa"/>
          </w:tblCellMar>
        </w:tblPrEx>
        <w:trPr>
          <w:trHeight w:val="1425" w:hRule="atLeast"/>
        </w:trPr>
        <w:tc>
          <w:tcPr>
            <w:tcW w:w="5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cs="宋体"/>
                <w:color w:val="000000"/>
                <w:szCs w:val="21"/>
              </w:rPr>
              <w:t>2</w:t>
            </w:r>
          </w:p>
        </w:tc>
        <w:tc>
          <w:tcPr>
            <w:tcW w:w="10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cs="宋体"/>
                <w:color w:val="000000"/>
                <w:szCs w:val="21"/>
              </w:rPr>
              <w:t>类似项目经验</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仿宋"/>
                <w:color w:val="000000"/>
                <w:sz w:val="24"/>
                <w:szCs w:val="24"/>
              </w:rPr>
            </w:pPr>
            <w:r>
              <w:rPr>
                <w:rFonts w:hint="eastAsia" w:ascii="宋体" w:hAnsi="宋体" w:cs="宋体"/>
                <w:color w:val="000000"/>
                <w:szCs w:val="21"/>
              </w:rPr>
              <w:t>1</w:t>
            </w:r>
            <w:r>
              <w:rPr>
                <w:rStyle w:val="20"/>
                <w:rFonts w:hint="eastAsia"/>
              </w:rPr>
              <w:t>6</w:t>
            </w:r>
          </w:p>
        </w:tc>
        <w:tc>
          <w:tcPr>
            <w:tcW w:w="4760" w:type="dxa"/>
            <w:tcBorders>
              <w:top w:val="nil"/>
              <w:left w:val="nil"/>
              <w:bottom w:val="single" w:color="auto" w:sz="4" w:space="0"/>
              <w:right w:val="single" w:color="auto" w:sz="4" w:space="0"/>
            </w:tcBorders>
            <w:shd w:val="clear" w:color="auto" w:fill="auto"/>
            <w:vAlign w:val="center"/>
          </w:tcPr>
          <w:p>
            <w:pPr>
              <w:jc w:val="left"/>
              <w:rPr>
                <w:rFonts w:ascii="仿宋_GB2312" w:hAnsi="仿宋" w:eastAsia="仿宋_GB2312" w:cs="仿宋"/>
                <w:color w:val="000000"/>
                <w:sz w:val="24"/>
                <w:szCs w:val="24"/>
              </w:rPr>
            </w:pPr>
            <w:r>
              <w:rPr>
                <w:rFonts w:hint="eastAsia" w:ascii="宋体" w:hAnsi="宋体" w:cs="宋体"/>
                <w:color w:val="000000"/>
                <w:szCs w:val="21"/>
              </w:rPr>
              <w:t>投标单位2018年1月1日起至今具有保安服务类型项目合同，每具有1个项目经验合同金额在40万（含以上）的得5分，合同金额在40万以下的得2分，本项最多累计得16分。（投标单位须提供项目合同复印件等证明材料，以合同签订时间为准）</w:t>
            </w:r>
          </w:p>
        </w:tc>
        <w:tc>
          <w:tcPr>
            <w:tcW w:w="156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szCs w:val="21"/>
              </w:rPr>
            </w:pPr>
            <w:r>
              <w:rPr>
                <w:rFonts w:hint="eastAsia" w:ascii="宋体" w:hAnsi="宋体" w:cs="宋体"/>
                <w:color w:val="000000"/>
                <w:szCs w:val="21"/>
              </w:rPr>
              <w:t>提供合同复印件并加盖投标单位公章。</w:t>
            </w:r>
          </w:p>
        </w:tc>
      </w:tr>
      <w:tr>
        <w:tblPrEx>
          <w:tblCellMar>
            <w:top w:w="0" w:type="dxa"/>
            <w:left w:w="108" w:type="dxa"/>
            <w:bottom w:w="0" w:type="dxa"/>
            <w:right w:w="108" w:type="dxa"/>
          </w:tblCellMar>
        </w:tblPrEx>
        <w:trPr>
          <w:trHeight w:val="930" w:hRule="atLeast"/>
        </w:trPr>
        <w:tc>
          <w:tcPr>
            <w:tcW w:w="5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cs="宋体"/>
                <w:color w:val="000000"/>
                <w:szCs w:val="21"/>
              </w:rPr>
              <w:t>3</w:t>
            </w:r>
          </w:p>
        </w:tc>
        <w:tc>
          <w:tcPr>
            <w:tcW w:w="10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仿宋"/>
                <w:color w:val="000000"/>
                <w:sz w:val="24"/>
                <w:szCs w:val="24"/>
              </w:rPr>
            </w:pPr>
            <w:r>
              <w:rPr>
                <w:rFonts w:hint="eastAsia" w:ascii="宋体" w:hAnsi="宋体" w:cs="宋体"/>
                <w:color w:val="000000"/>
                <w:szCs w:val="21"/>
              </w:rPr>
              <w:t>项目总体实施方案（包含突发事件应急能力）</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仿宋"/>
                <w:color w:val="000000"/>
                <w:sz w:val="24"/>
                <w:szCs w:val="24"/>
              </w:rPr>
            </w:pPr>
            <w:r>
              <w:rPr>
                <w:rFonts w:hint="eastAsia" w:ascii="宋体" w:hAnsi="宋体" w:cs="宋体"/>
                <w:color w:val="000000"/>
                <w:szCs w:val="21"/>
              </w:rPr>
              <w:t>12</w:t>
            </w:r>
          </w:p>
        </w:tc>
        <w:tc>
          <w:tcPr>
            <w:tcW w:w="476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szCs w:val="21"/>
              </w:rPr>
            </w:pPr>
            <w:r>
              <w:rPr>
                <w:rFonts w:hint="eastAsia" w:ascii="宋体" w:hAnsi="宋体" w:cs="宋体"/>
                <w:color w:val="000000"/>
                <w:szCs w:val="21"/>
              </w:rPr>
              <w:t>横向对比：</w:t>
            </w:r>
          </w:p>
          <w:p>
            <w:pPr>
              <w:jc w:val="left"/>
              <w:rPr>
                <w:rFonts w:ascii="宋体" w:hAnsi="宋体" w:cs="宋体"/>
                <w:color w:val="000000"/>
                <w:szCs w:val="21"/>
              </w:rPr>
            </w:pPr>
            <w:r>
              <w:rPr>
                <w:rFonts w:hint="eastAsia" w:ascii="宋体" w:hAnsi="宋体" w:cs="宋体"/>
                <w:color w:val="000000"/>
                <w:szCs w:val="21"/>
              </w:rPr>
              <w:t>完全满足本招标文件中要求，并提出有利于招标人的条款，得分[9-12]；</w:t>
            </w:r>
          </w:p>
          <w:p>
            <w:pPr>
              <w:jc w:val="left"/>
              <w:rPr>
                <w:rFonts w:ascii="宋体" w:hAnsi="宋体" w:cs="宋体"/>
                <w:color w:val="000000"/>
                <w:szCs w:val="21"/>
              </w:rPr>
            </w:pPr>
            <w:r>
              <w:rPr>
                <w:rFonts w:hint="eastAsia" w:ascii="宋体" w:hAnsi="宋体" w:cs="宋体"/>
                <w:color w:val="000000"/>
                <w:szCs w:val="21"/>
              </w:rPr>
              <w:t>完全满足本招标文件中要求，得分[5-8]；</w:t>
            </w:r>
          </w:p>
          <w:p>
            <w:pPr>
              <w:widowControl/>
              <w:jc w:val="left"/>
              <w:rPr>
                <w:rFonts w:ascii="仿宋_GB2312" w:hAnsi="仿宋" w:eastAsia="仿宋_GB2312" w:cs="仿宋"/>
                <w:color w:val="000000"/>
                <w:sz w:val="24"/>
                <w:szCs w:val="24"/>
              </w:rPr>
            </w:pPr>
            <w:r>
              <w:rPr>
                <w:rFonts w:hint="eastAsia" w:ascii="宋体" w:hAnsi="宋体" w:cs="宋体"/>
                <w:color w:val="000000"/>
                <w:szCs w:val="21"/>
              </w:rPr>
              <w:t>部分满足本招标文件中要求，有不利于招标人的条款，得分[0-4]。</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Cs w:val="21"/>
              </w:rPr>
            </w:pPr>
            <w:r>
              <w:rPr>
                <w:rFonts w:hint="eastAsia" w:ascii="宋体" w:hAnsi="宋体" w:cs="宋体"/>
                <w:color w:val="000000"/>
                <w:szCs w:val="21"/>
              </w:rPr>
              <w:t>提供项目总体实施方案加盖投标单位公章。</w:t>
            </w:r>
          </w:p>
        </w:tc>
      </w:tr>
      <w:tr>
        <w:tblPrEx>
          <w:tblCellMar>
            <w:top w:w="0" w:type="dxa"/>
            <w:left w:w="108" w:type="dxa"/>
            <w:bottom w:w="0" w:type="dxa"/>
            <w:right w:w="108" w:type="dxa"/>
          </w:tblCellMar>
        </w:tblPrEx>
        <w:trPr>
          <w:trHeight w:val="930" w:hRule="atLeast"/>
        </w:trPr>
        <w:tc>
          <w:tcPr>
            <w:tcW w:w="5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cs="宋体"/>
                <w:color w:val="000000"/>
                <w:szCs w:val="21"/>
              </w:rPr>
              <w:t>4</w:t>
            </w:r>
          </w:p>
        </w:tc>
        <w:tc>
          <w:tcPr>
            <w:tcW w:w="10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cs="宋体"/>
                <w:color w:val="000000"/>
                <w:szCs w:val="21"/>
              </w:rPr>
              <w:t>企业实力</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仿宋"/>
                <w:color w:val="000000"/>
                <w:sz w:val="24"/>
                <w:szCs w:val="24"/>
              </w:rPr>
            </w:pPr>
            <w:r>
              <w:rPr>
                <w:rFonts w:hint="eastAsia" w:ascii="宋体" w:hAnsi="宋体" w:cs="宋体"/>
                <w:color w:val="000000"/>
                <w:szCs w:val="21"/>
              </w:rPr>
              <w:t>6</w:t>
            </w:r>
          </w:p>
        </w:tc>
        <w:tc>
          <w:tcPr>
            <w:tcW w:w="4760" w:type="dxa"/>
            <w:tcBorders>
              <w:top w:val="nil"/>
              <w:left w:val="nil"/>
              <w:bottom w:val="single" w:color="auto" w:sz="4" w:space="0"/>
              <w:right w:val="single" w:color="auto" w:sz="4" w:space="0"/>
            </w:tcBorders>
            <w:shd w:val="clear" w:color="auto" w:fill="auto"/>
            <w:vAlign w:val="center"/>
          </w:tcPr>
          <w:p>
            <w:pPr>
              <w:snapToGrid w:val="0"/>
              <w:rPr>
                <w:rFonts w:ascii="宋体" w:hAnsi="宋体" w:cs="宋体"/>
                <w:color w:val="000000"/>
                <w:szCs w:val="21"/>
              </w:rPr>
            </w:pPr>
            <w:r>
              <w:rPr>
                <w:rFonts w:hint="eastAsia" w:ascii="宋体" w:hAnsi="宋体" w:cs="宋体"/>
                <w:color w:val="000000"/>
                <w:szCs w:val="21"/>
              </w:rPr>
              <w:t>客户满意度调查表现优秀的：</w:t>
            </w:r>
          </w:p>
          <w:p>
            <w:pPr>
              <w:snapToGrid w:val="0"/>
              <w:rPr>
                <w:rFonts w:ascii="宋体" w:hAnsi="宋体" w:cs="宋体"/>
                <w:color w:val="000000"/>
                <w:szCs w:val="21"/>
              </w:rPr>
            </w:pPr>
            <w:r>
              <w:rPr>
                <w:rFonts w:hint="eastAsia" w:ascii="宋体" w:hAnsi="宋体" w:cs="宋体"/>
                <w:color w:val="000000"/>
                <w:szCs w:val="21"/>
              </w:rPr>
              <w:t>连续3年（含）以上获得优秀的得6分；</w:t>
            </w:r>
          </w:p>
          <w:p>
            <w:pPr>
              <w:snapToGrid w:val="0"/>
              <w:rPr>
                <w:rFonts w:ascii="宋体" w:hAnsi="宋体" w:cs="宋体"/>
                <w:color w:val="000000"/>
                <w:szCs w:val="21"/>
              </w:rPr>
            </w:pPr>
            <w:r>
              <w:rPr>
                <w:rFonts w:hint="eastAsia" w:ascii="宋体" w:hAnsi="宋体" w:cs="宋体"/>
                <w:color w:val="000000"/>
                <w:szCs w:val="21"/>
              </w:rPr>
              <w:t>连续2年获得优秀的得4分；</w:t>
            </w:r>
          </w:p>
          <w:p>
            <w:pPr>
              <w:jc w:val="left"/>
              <w:rPr>
                <w:rFonts w:ascii="宋体" w:hAnsi="宋体" w:cs="宋体"/>
                <w:color w:val="000000"/>
                <w:szCs w:val="21"/>
              </w:rPr>
            </w:pPr>
            <w:r>
              <w:rPr>
                <w:rFonts w:hint="eastAsia" w:ascii="宋体" w:hAnsi="宋体" w:cs="宋体"/>
                <w:color w:val="000000"/>
                <w:szCs w:val="21"/>
              </w:rPr>
              <w:t>连续1年获得优秀的得2分；</w:t>
            </w:r>
          </w:p>
          <w:p>
            <w:pPr>
              <w:jc w:val="left"/>
              <w:rPr>
                <w:rFonts w:ascii="宋体" w:hAnsi="宋体" w:cs="宋体"/>
                <w:color w:val="000000"/>
                <w:szCs w:val="21"/>
              </w:rPr>
            </w:pPr>
          </w:p>
        </w:tc>
        <w:tc>
          <w:tcPr>
            <w:tcW w:w="156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szCs w:val="21"/>
              </w:rPr>
            </w:pPr>
            <w:r>
              <w:rPr>
                <w:rFonts w:hint="eastAsia" w:ascii="宋体" w:hAnsi="宋体" w:cs="宋体"/>
                <w:color w:val="000000"/>
                <w:szCs w:val="21"/>
              </w:rPr>
              <w:t>提供证明文件复印件并加盖投标单位公章。</w:t>
            </w:r>
          </w:p>
        </w:tc>
      </w:tr>
      <w:tr>
        <w:tblPrEx>
          <w:tblCellMar>
            <w:top w:w="0" w:type="dxa"/>
            <w:left w:w="108" w:type="dxa"/>
            <w:bottom w:w="0" w:type="dxa"/>
            <w:right w:w="108" w:type="dxa"/>
          </w:tblCellMar>
        </w:tblPrEx>
        <w:trPr>
          <w:trHeight w:val="930" w:hRule="atLeast"/>
        </w:trPr>
        <w:tc>
          <w:tcPr>
            <w:tcW w:w="5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cs="宋体"/>
                <w:color w:val="000000"/>
                <w:szCs w:val="21"/>
              </w:rPr>
              <w:t>5</w:t>
            </w:r>
          </w:p>
        </w:tc>
        <w:tc>
          <w:tcPr>
            <w:tcW w:w="10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仿宋"/>
                <w:color w:val="000000"/>
                <w:sz w:val="24"/>
                <w:szCs w:val="24"/>
              </w:rPr>
            </w:pPr>
            <w:r>
              <w:rPr>
                <w:rFonts w:hint="eastAsia" w:ascii="宋体" w:hAnsi="宋体" w:cs="宋体"/>
                <w:color w:val="000000"/>
                <w:szCs w:val="21"/>
              </w:rPr>
              <w:t>服务团队</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仿宋"/>
                <w:color w:val="000000"/>
                <w:sz w:val="24"/>
                <w:szCs w:val="24"/>
              </w:rPr>
            </w:pPr>
            <w:r>
              <w:rPr>
                <w:rFonts w:hint="eastAsia" w:ascii="宋体" w:hAnsi="宋体" w:cs="宋体"/>
                <w:color w:val="000000"/>
                <w:szCs w:val="21"/>
              </w:rPr>
              <w:t>10</w:t>
            </w:r>
          </w:p>
        </w:tc>
        <w:tc>
          <w:tcPr>
            <w:tcW w:w="4760"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仿宋"/>
                <w:color w:val="000000"/>
                <w:sz w:val="24"/>
                <w:szCs w:val="24"/>
              </w:rPr>
            </w:pPr>
            <w:r>
              <w:rPr>
                <w:rFonts w:hint="eastAsia" w:ascii="宋体" w:hAnsi="宋体" w:cs="宋体"/>
                <w:color w:val="000000"/>
                <w:szCs w:val="21"/>
              </w:rPr>
              <w:t>有专门的服务团队得10分，否则得0分。</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提供团队清单并加盖投标单位公章。</w:t>
            </w:r>
          </w:p>
        </w:tc>
      </w:tr>
      <w:tr>
        <w:tblPrEx>
          <w:tblCellMar>
            <w:top w:w="0" w:type="dxa"/>
            <w:left w:w="108" w:type="dxa"/>
            <w:bottom w:w="0" w:type="dxa"/>
            <w:right w:w="108" w:type="dxa"/>
          </w:tblCellMar>
        </w:tblPrEx>
        <w:trPr>
          <w:trHeight w:val="930" w:hRule="atLeast"/>
        </w:trPr>
        <w:tc>
          <w:tcPr>
            <w:tcW w:w="5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p>
        </w:tc>
        <w:tc>
          <w:tcPr>
            <w:tcW w:w="10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联动证明</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20</w:t>
            </w:r>
          </w:p>
        </w:tc>
        <w:tc>
          <w:tcPr>
            <w:tcW w:w="4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提供服务区域公安机关出具的有效期内联动证明，得20分；</w:t>
            </w:r>
          </w:p>
          <w:p>
            <w:pPr>
              <w:widowControl/>
              <w:jc w:val="center"/>
              <w:rPr>
                <w:rFonts w:ascii="宋体" w:hAnsi="宋体" w:cs="宋体"/>
                <w:color w:val="000000"/>
                <w:szCs w:val="21"/>
              </w:rPr>
            </w:pPr>
            <w:r>
              <w:rPr>
                <w:rFonts w:hint="eastAsia" w:ascii="宋体" w:hAnsi="宋体" w:cs="宋体"/>
                <w:color w:val="000000"/>
                <w:szCs w:val="21"/>
              </w:rPr>
              <w:t>未能提供服务区域公安机关出具的联动证明，得0分；</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提供证明资料复印件并加盖投标单位公章。</w:t>
            </w:r>
          </w:p>
        </w:tc>
      </w:tr>
    </w:tbl>
    <w:p>
      <w:pPr>
        <w:autoSpaceDE w:val="0"/>
        <w:autoSpaceDN w:val="0"/>
        <w:adjustRightInd w:val="0"/>
        <w:spacing w:line="500" w:lineRule="exact"/>
        <w:rPr>
          <w:rFonts w:ascii="仿宋" w:hAnsi="仿宋" w:eastAsia="仿宋" w:cs="仿宋"/>
          <w:b/>
          <w:color w:val="000000"/>
          <w:sz w:val="28"/>
          <w:szCs w:val="28"/>
        </w:rPr>
      </w:pPr>
    </w:p>
    <w:p>
      <w:pPr>
        <w:autoSpaceDE w:val="0"/>
        <w:autoSpaceDN w:val="0"/>
        <w:adjustRightInd w:val="0"/>
        <w:spacing w:line="500" w:lineRule="exact"/>
        <w:rPr>
          <w:rFonts w:ascii="仿宋_GB2312" w:hAnsi="仿宋" w:eastAsia="仿宋_GB2312" w:cs="仿宋"/>
          <w:color w:val="000000"/>
          <w:sz w:val="28"/>
          <w:szCs w:val="28"/>
        </w:rPr>
      </w:pPr>
      <w:r>
        <w:rPr>
          <w:rFonts w:hint="eastAsia" w:ascii="仿宋" w:hAnsi="仿宋" w:eastAsia="仿宋" w:cs="仿宋"/>
          <w:b/>
          <w:color w:val="000000"/>
          <w:sz w:val="28"/>
          <w:szCs w:val="28"/>
          <w:lang w:val="zh-CN"/>
        </w:rPr>
        <w:t>七、中标通知</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中标通知：评标结束后，我司会在五个工作日内以《中标通知书》的书面方式通知中标人其投标被接受。中标人必须在收到中标通知书后的二十四小时之内，以书面形式回复我司，确认收到信息。其中，《中标通知书》将作为合同的组成部分。</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2.合同签订： 在中标通知书规定的时限内，由我司和中标企业的法人代表（或法人代表授权签署文件的授权代表）共同签订合同（附件四）。中标人应当按照合同约定履行义务，完成中标项目的全部工作，非经我司同意，中标人在投标过程中使用的银行名称及账号在签署的合同有效期内不得变更，否则我司有权停止支付款项甚至解除合同，由此造成的一切责任由中标人承担。</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w:t>
      </w:r>
      <w:r>
        <w:rPr>
          <w:rFonts w:hint="eastAsia" w:ascii="仿宋" w:hAnsi="仿宋" w:eastAsia="仿宋" w:cs="仿宋"/>
          <w:color w:val="000000"/>
          <w:sz w:val="28"/>
          <w:szCs w:val="28"/>
          <w:shd w:val="clear" w:color="auto" w:fill="FFFFFF"/>
        </w:rPr>
        <w:t>开标后</w:t>
      </w:r>
      <w:r>
        <w:rPr>
          <w:rFonts w:hint="eastAsia" w:ascii="仿宋" w:hAnsi="仿宋" w:eastAsia="仿宋" w:cs="仿宋"/>
          <w:color w:val="333333"/>
          <w:sz w:val="28"/>
          <w:szCs w:val="28"/>
        </w:rPr>
        <w:t>,任何投标</w:t>
      </w:r>
      <w:r>
        <w:rPr>
          <w:rFonts w:hint="eastAsia" w:ascii="仿宋" w:hAnsi="仿宋" w:eastAsia="仿宋" w:cs="仿宋"/>
          <w:color w:val="000000"/>
          <w:sz w:val="28"/>
          <w:szCs w:val="28"/>
        </w:rPr>
        <w:t>单位</w:t>
      </w:r>
      <w:r>
        <w:rPr>
          <w:rFonts w:hint="eastAsia" w:ascii="仿宋" w:hAnsi="仿宋" w:eastAsia="仿宋" w:cs="仿宋"/>
          <w:color w:val="333333"/>
          <w:sz w:val="28"/>
          <w:szCs w:val="28"/>
        </w:rPr>
        <w:t>都</w:t>
      </w:r>
      <w:r>
        <w:rPr>
          <w:rFonts w:hint="eastAsia" w:ascii="仿宋" w:hAnsi="仿宋" w:eastAsia="仿宋" w:cs="仿宋"/>
          <w:color w:val="000000"/>
          <w:sz w:val="28"/>
          <w:szCs w:val="28"/>
          <w:shd w:val="clear" w:color="auto" w:fill="FFFFFF"/>
        </w:rPr>
        <w:t>不允许更改</w:t>
      </w:r>
      <w:r>
        <w:rPr>
          <w:rFonts w:hint="eastAsia" w:ascii="仿宋" w:hAnsi="仿宋" w:eastAsia="仿宋" w:cs="仿宋"/>
          <w:color w:val="333333"/>
          <w:sz w:val="28"/>
          <w:szCs w:val="28"/>
        </w:rPr>
        <w:t>投标书的内容和</w:t>
      </w:r>
      <w:r>
        <w:rPr>
          <w:rFonts w:hint="eastAsia" w:ascii="仿宋" w:hAnsi="仿宋" w:eastAsia="仿宋" w:cs="仿宋"/>
          <w:color w:val="000000"/>
          <w:sz w:val="28"/>
          <w:szCs w:val="28"/>
          <w:shd w:val="clear" w:color="auto" w:fill="FFFFFF"/>
        </w:rPr>
        <w:t>报价</w:t>
      </w:r>
      <w:r>
        <w:rPr>
          <w:rFonts w:hint="eastAsia" w:ascii="仿宋" w:hAnsi="仿宋" w:eastAsia="仿宋" w:cs="仿宋"/>
          <w:color w:val="000000"/>
          <w:sz w:val="28"/>
          <w:szCs w:val="28"/>
        </w:rPr>
        <w:t>，按照中标价格签订合同，一旦中标，协议期内不得更改报价。</w:t>
      </w:r>
    </w:p>
    <w:p>
      <w:pPr>
        <w:spacing w:line="500" w:lineRule="exact"/>
        <w:rPr>
          <w:rFonts w:ascii="仿宋" w:hAnsi="仿宋" w:eastAsia="仿宋" w:cs="仿宋"/>
          <w:b/>
          <w:color w:val="000000"/>
          <w:sz w:val="28"/>
          <w:szCs w:val="28"/>
          <w:lang w:val="zh-CN"/>
        </w:rPr>
      </w:pPr>
      <w:r>
        <w:rPr>
          <w:rFonts w:hint="eastAsia" w:ascii="仿宋" w:hAnsi="仿宋" w:eastAsia="仿宋" w:cs="仿宋"/>
          <w:b/>
          <w:color w:val="000000"/>
          <w:sz w:val="28"/>
          <w:szCs w:val="28"/>
          <w:lang w:val="zh-CN"/>
        </w:rPr>
        <w:t>八、保密义务</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1.投标单位自收到本招标文件之日起就本次招投标活动承担为我司相关资料保密的义务，不得向第三方泄露、公开或不正当使用，否则须承担因此而造成的损失及法律责任。</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2.投标完成后，未中标的投标单位应将所有的与本招标有关的正本、复印件及电子文件销毁。</w:t>
      </w: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3.招标人在发出中标通知前，不得向投标单位或与招评标无关的人员泄露任何与评标和授标有关的信息。投标单位不得向任何其他投标单位或与本招标无关的任何其他人透露有关招标、投标和谈判的任何信息。</w:t>
      </w:r>
    </w:p>
    <w:p>
      <w:pPr>
        <w:autoSpaceDE w:val="0"/>
        <w:autoSpaceDN w:val="0"/>
        <w:adjustRightInd w:val="0"/>
        <w:spacing w:line="500" w:lineRule="exact"/>
        <w:ind w:firstLine="560" w:firstLineChars="200"/>
        <w:rPr>
          <w:rFonts w:ascii="仿宋" w:hAnsi="仿宋" w:eastAsia="仿宋" w:cs="仿宋"/>
          <w:color w:val="000000"/>
          <w:sz w:val="28"/>
          <w:szCs w:val="28"/>
        </w:rPr>
      </w:pPr>
    </w:p>
    <w:p>
      <w:pPr>
        <w:autoSpaceDE w:val="0"/>
        <w:autoSpaceDN w:val="0"/>
        <w:adjustRightInd w:val="0"/>
        <w:spacing w:line="500" w:lineRule="exact"/>
        <w:ind w:firstLine="560" w:firstLineChars="200"/>
        <w:rPr>
          <w:rFonts w:ascii="仿宋" w:hAnsi="仿宋" w:eastAsia="仿宋" w:cs="仿宋"/>
          <w:color w:val="000000"/>
          <w:sz w:val="28"/>
          <w:szCs w:val="28"/>
        </w:rPr>
      </w:pPr>
    </w:p>
    <w:p>
      <w:pPr>
        <w:autoSpaceDE w:val="0"/>
        <w:autoSpaceDN w:val="0"/>
        <w:adjustRightIn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在投标文件递交截止日期前的任何时间内，我司具有修改本《招标文件》及附件内容的权利。本次招标最终解释权归广百物流所有。</w:t>
      </w:r>
    </w:p>
    <w:p>
      <w:pPr>
        <w:autoSpaceDE w:val="0"/>
        <w:autoSpaceDN w:val="0"/>
        <w:adjustRightInd w:val="0"/>
        <w:spacing w:line="500" w:lineRule="exact"/>
        <w:ind w:firstLine="560" w:firstLineChars="200"/>
        <w:rPr>
          <w:rFonts w:ascii="仿宋" w:hAnsi="仿宋" w:eastAsia="仿宋" w:cs="仿宋"/>
          <w:color w:val="000000"/>
          <w:sz w:val="28"/>
          <w:szCs w:val="28"/>
        </w:rPr>
      </w:pPr>
    </w:p>
    <w:p>
      <w:pPr>
        <w:autoSpaceDE w:val="0"/>
        <w:autoSpaceDN w:val="0"/>
        <w:adjustRightInd w:val="0"/>
        <w:spacing w:line="500" w:lineRule="exact"/>
        <w:ind w:firstLine="4250" w:firstLineChars="1518"/>
        <w:rPr>
          <w:rFonts w:ascii="仿宋" w:hAnsi="仿宋" w:eastAsia="仿宋" w:cs="仿宋"/>
          <w:color w:val="000000"/>
          <w:sz w:val="28"/>
          <w:szCs w:val="28"/>
        </w:rPr>
      </w:pPr>
      <w:r>
        <w:rPr>
          <w:rFonts w:hint="eastAsia" w:ascii="仿宋" w:hAnsi="仿宋" w:eastAsia="仿宋" w:cs="仿宋"/>
          <w:color w:val="000000"/>
          <w:sz w:val="28"/>
          <w:szCs w:val="28"/>
        </w:rPr>
        <w:t xml:space="preserve">  广州</w:t>
      </w:r>
      <w:r>
        <w:rPr>
          <w:rFonts w:ascii="仿宋" w:hAnsi="仿宋" w:eastAsia="仿宋" w:cs="仿宋"/>
          <w:color w:val="000000"/>
          <w:sz w:val="28"/>
          <w:szCs w:val="28"/>
        </w:rPr>
        <w:t>市广百物流有限公司</w:t>
      </w:r>
    </w:p>
    <w:p>
      <w:pPr>
        <w:autoSpaceDE w:val="0"/>
        <w:autoSpaceDN w:val="0"/>
        <w:adjustRightInd w:val="0"/>
        <w:spacing w:line="500" w:lineRule="exact"/>
        <w:ind w:firstLine="4950" w:firstLineChars="1768"/>
        <w:rPr>
          <w:rFonts w:ascii="仿宋" w:hAnsi="仿宋" w:eastAsia="仿宋" w:cs="仿宋"/>
          <w:color w:val="000000"/>
          <w:sz w:val="28"/>
          <w:szCs w:val="28"/>
        </w:rPr>
      </w:pPr>
      <w:r>
        <w:rPr>
          <w:rFonts w:ascii="仿宋" w:hAnsi="仿宋" w:eastAsia="仿宋" w:cs="仿宋"/>
          <w:color w:val="000000"/>
          <w:sz w:val="28"/>
          <w:szCs w:val="28"/>
        </w:rPr>
        <w:t>20</w:t>
      </w:r>
      <w:r>
        <w:rPr>
          <w:rFonts w:hint="eastAsia" w:ascii="仿宋" w:hAnsi="仿宋" w:eastAsia="仿宋" w:cs="仿宋"/>
          <w:color w:val="000000"/>
          <w:sz w:val="28"/>
          <w:szCs w:val="28"/>
        </w:rPr>
        <w:t>21</w:t>
      </w:r>
      <w:r>
        <w:rPr>
          <w:rFonts w:ascii="仿宋" w:hAnsi="仿宋" w:eastAsia="仿宋" w:cs="仿宋"/>
          <w:color w:val="000000"/>
          <w:sz w:val="28"/>
          <w:szCs w:val="28"/>
        </w:rPr>
        <w:t>年</w:t>
      </w:r>
      <w:r>
        <w:rPr>
          <w:rFonts w:hint="eastAsia" w:ascii="仿宋" w:hAnsi="仿宋" w:eastAsia="仿宋" w:cs="仿宋"/>
          <w:color w:val="000000"/>
          <w:sz w:val="28"/>
          <w:szCs w:val="28"/>
        </w:rPr>
        <w:t>7</w:t>
      </w:r>
      <w:r>
        <w:rPr>
          <w:rFonts w:ascii="仿宋" w:hAnsi="仿宋" w:eastAsia="仿宋" w:cs="仿宋"/>
          <w:color w:val="000000"/>
          <w:sz w:val="28"/>
          <w:szCs w:val="28"/>
        </w:rPr>
        <w:t>月</w:t>
      </w:r>
      <w:r>
        <w:rPr>
          <w:rFonts w:hint="eastAsia" w:ascii="仿宋" w:hAnsi="仿宋" w:eastAsia="仿宋" w:cs="仿宋"/>
          <w:color w:val="000000"/>
          <w:sz w:val="28"/>
          <w:szCs w:val="28"/>
        </w:rPr>
        <w:t>19日</w:t>
      </w:r>
    </w:p>
    <w:p>
      <w:pPr>
        <w:pStyle w:val="22"/>
        <w:ind w:firstLine="0" w:firstLineChars="0"/>
        <w:jc w:val="left"/>
        <w:rPr>
          <w:rFonts w:ascii="仿宋" w:hAnsi="仿宋" w:eastAsia="仿宋" w:cs="仿宋"/>
          <w:bCs w:val="0"/>
          <w:color w:val="000000"/>
          <w:sz w:val="28"/>
          <w:szCs w:val="28"/>
          <w:lang w:val="zh-CN"/>
        </w:rPr>
      </w:pPr>
    </w:p>
    <w:p>
      <w:pPr>
        <w:pStyle w:val="22"/>
        <w:ind w:firstLine="0" w:firstLineChars="0"/>
        <w:jc w:val="left"/>
        <w:rPr>
          <w:rFonts w:ascii="仿宋" w:hAnsi="仿宋" w:eastAsia="仿宋" w:cs="仿宋"/>
          <w:bCs w:val="0"/>
          <w:color w:val="000000"/>
          <w:sz w:val="28"/>
          <w:szCs w:val="28"/>
          <w:lang w:val="zh-CN"/>
        </w:rPr>
      </w:pPr>
    </w:p>
    <w:p>
      <w:pPr>
        <w:pStyle w:val="22"/>
        <w:ind w:firstLine="0" w:firstLineChars="0"/>
        <w:jc w:val="left"/>
        <w:rPr>
          <w:rFonts w:ascii="仿宋" w:hAnsi="仿宋" w:eastAsia="仿宋" w:cs="仿宋"/>
          <w:bCs w:val="0"/>
          <w:color w:val="000000"/>
          <w:sz w:val="28"/>
          <w:szCs w:val="28"/>
          <w:lang w:val="zh-CN"/>
        </w:rPr>
      </w:pPr>
    </w:p>
    <w:p>
      <w:pPr>
        <w:rPr>
          <w:rFonts w:ascii="宋体" w:hAnsi="宋体"/>
          <w:sz w:val="24"/>
          <w:lang w:val="de-DE"/>
        </w:rPr>
      </w:pPr>
      <w:r>
        <w:rPr>
          <w:rFonts w:hint="eastAsia"/>
          <w:b/>
          <w:sz w:val="24"/>
          <w:lang w:val="de-DE"/>
        </w:rPr>
        <w:t>附件一</w:t>
      </w:r>
      <w:r>
        <w:rPr>
          <w:rFonts w:hint="eastAsia"/>
          <w:sz w:val="24"/>
          <w:lang w:val="de-DE"/>
        </w:rPr>
        <w:t xml:space="preserve">                  </w:t>
      </w:r>
      <w:r>
        <w:rPr>
          <w:rFonts w:hint="eastAsia"/>
          <w:b/>
          <w:bCs/>
          <w:sz w:val="24"/>
          <w:lang w:val="de-DE"/>
        </w:rPr>
        <w:t>投标单位基本信息登记表</w:t>
      </w:r>
    </w:p>
    <w:tbl>
      <w:tblPr>
        <w:tblStyle w:val="16"/>
        <w:tblW w:w="10606" w:type="dxa"/>
        <w:tblInd w:w="-1000" w:type="dxa"/>
        <w:tblLayout w:type="fixed"/>
        <w:tblCellMar>
          <w:top w:w="0" w:type="dxa"/>
          <w:left w:w="108" w:type="dxa"/>
          <w:bottom w:w="0" w:type="dxa"/>
          <w:right w:w="108" w:type="dxa"/>
        </w:tblCellMar>
      </w:tblPr>
      <w:tblGrid>
        <w:gridCol w:w="2046"/>
        <w:gridCol w:w="1620"/>
        <w:gridCol w:w="1798"/>
        <w:gridCol w:w="1765"/>
        <w:gridCol w:w="1477"/>
        <w:gridCol w:w="1900"/>
      </w:tblGrid>
      <w:tr>
        <w:tblPrEx>
          <w:tblCellMar>
            <w:top w:w="0" w:type="dxa"/>
            <w:left w:w="108" w:type="dxa"/>
            <w:bottom w:w="0" w:type="dxa"/>
            <w:right w:w="108" w:type="dxa"/>
          </w:tblCellMar>
        </w:tblPrEx>
        <w:trPr>
          <w:trHeight w:val="450" w:hRule="atLeast"/>
        </w:trPr>
        <w:tc>
          <w:tcPr>
            <w:tcW w:w="2046" w:type="dxa"/>
            <w:tcBorders>
              <w:top w:val="single" w:color="auto" w:sz="8" w:space="0"/>
              <w:left w:val="single" w:color="auto" w:sz="8" w:space="0"/>
              <w:bottom w:val="nil"/>
              <w:right w:val="single" w:color="000000" w:sz="8" w:space="0"/>
            </w:tcBorders>
            <w:vAlign w:val="center"/>
          </w:tcPr>
          <w:p>
            <w:pPr>
              <w:widowControl/>
              <w:jc w:val="center"/>
              <w:rPr>
                <w:rFonts w:ascii="宋体" w:hAnsi="宋体"/>
                <w:sz w:val="24"/>
                <w:lang w:val="de-DE"/>
              </w:rPr>
            </w:pPr>
            <w:r>
              <w:rPr>
                <w:rFonts w:ascii="宋体" w:hAnsi="宋体"/>
                <w:sz w:val="24"/>
                <w:lang w:val="de-DE"/>
              </w:rPr>
              <w:t>企业</w:t>
            </w:r>
            <w:r>
              <w:rPr>
                <w:rFonts w:hint="eastAsia" w:ascii="宋体" w:hAnsi="宋体"/>
                <w:sz w:val="24"/>
                <w:lang w:val="de-DE"/>
              </w:rPr>
              <w:t>名称</w:t>
            </w:r>
          </w:p>
        </w:tc>
        <w:tc>
          <w:tcPr>
            <w:tcW w:w="5183" w:type="dxa"/>
            <w:gridSpan w:val="3"/>
            <w:tcBorders>
              <w:top w:val="single" w:color="auto" w:sz="8" w:space="0"/>
              <w:left w:val="nil"/>
              <w:bottom w:val="nil"/>
              <w:right w:val="single" w:color="000000" w:sz="8" w:space="0"/>
            </w:tcBorders>
            <w:vAlign w:val="center"/>
          </w:tcPr>
          <w:p>
            <w:pPr>
              <w:widowControl/>
              <w:rPr>
                <w:rFonts w:ascii="宋体" w:hAnsi="宋体"/>
                <w:sz w:val="24"/>
                <w:lang w:val="de-DE"/>
              </w:rPr>
            </w:pPr>
          </w:p>
        </w:tc>
        <w:tc>
          <w:tcPr>
            <w:tcW w:w="1477" w:type="dxa"/>
            <w:tcBorders>
              <w:top w:val="single" w:color="auto" w:sz="8" w:space="0"/>
              <w:left w:val="nil"/>
              <w:bottom w:val="nil"/>
              <w:right w:val="single" w:color="000000" w:sz="8" w:space="0"/>
            </w:tcBorders>
            <w:vAlign w:val="center"/>
          </w:tcPr>
          <w:p>
            <w:pPr>
              <w:widowControl/>
              <w:rPr>
                <w:rFonts w:ascii="宋体" w:hAnsi="宋体"/>
                <w:sz w:val="24"/>
                <w:lang w:val="de-DE"/>
              </w:rPr>
            </w:pPr>
            <w:r>
              <w:rPr>
                <w:rFonts w:ascii="宋体" w:hAnsi="宋体"/>
                <w:sz w:val="24"/>
                <w:lang w:val="de-DE"/>
              </w:rPr>
              <w:t>企业类型</w:t>
            </w:r>
          </w:p>
        </w:tc>
        <w:tc>
          <w:tcPr>
            <w:tcW w:w="1900" w:type="dxa"/>
            <w:tcBorders>
              <w:top w:val="single" w:color="auto" w:sz="8" w:space="0"/>
              <w:left w:val="nil"/>
              <w:bottom w:val="nil"/>
              <w:right w:val="single" w:color="000000" w:sz="8" w:space="0"/>
            </w:tcBorders>
            <w:vAlign w:val="center"/>
          </w:tcPr>
          <w:p>
            <w:pPr>
              <w:widowControl/>
              <w:rPr>
                <w:rFonts w:ascii="宋体" w:hAnsi="宋体"/>
                <w:sz w:val="24"/>
                <w:lang w:val="de-DE"/>
              </w:rPr>
            </w:pPr>
          </w:p>
        </w:tc>
      </w:tr>
      <w:tr>
        <w:tblPrEx>
          <w:tblCellMar>
            <w:top w:w="0" w:type="dxa"/>
            <w:left w:w="108" w:type="dxa"/>
            <w:bottom w:w="0" w:type="dxa"/>
            <w:right w:w="108" w:type="dxa"/>
          </w:tblCellMar>
        </w:tblPrEx>
        <w:trPr>
          <w:trHeight w:val="450" w:hRule="atLeast"/>
        </w:trPr>
        <w:tc>
          <w:tcPr>
            <w:tcW w:w="2046"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sz w:val="24"/>
                <w:lang w:val="de-DE"/>
              </w:rPr>
            </w:pPr>
            <w:r>
              <w:rPr>
                <w:rFonts w:hint="eastAsia" w:ascii="宋体" w:hAnsi="宋体"/>
                <w:sz w:val="24"/>
                <w:lang w:val="de-DE"/>
              </w:rPr>
              <w:t>法人代表</w:t>
            </w:r>
          </w:p>
        </w:tc>
        <w:tc>
          <w:tcPr>
            <w:tcW w:w="1620" w:type="dxa"/>
            <w:tcBorders>
              <w:top w:val="single" w:color="auto" w:sz="8" w:space="0"/>
              <w:left w:val="nil"/>
              <w:bottom w:val="single" w:color="auto" w:sz="8" w:space="0"/>
              <w:right w:val="single" w:color="auto" w:sz="8" w:space="0"/>
            </w:tcBorders>
            <w:vAlign w:val="center"/>
          </w:tcPr>
          <w:p>
            <w:pPr>
              <w:widowControl/>
              <w:jc w:val="left"/>
              <w:rPr>
                <w:rFonts w:ascii="宋体" w:hAnsi="宋体"/>
                <w:sz w:val="24"/>
                <w:lang w:val="de-DE"/>
              </w:rPr>
            </w:pPr>
          </w:p>
        </w:tc>
        <w:tc>
          <w:tcPr>
            <w:tcW w:w="1798" w:type="dxa"/>
            <w:tcBorders>
              <w:top w:val="single" w:color="auto" w:sz="8" w:space="0"/>
              <w:left w:val="nil"/>
              <w:bottom w:val="single" w:color="auto" w:sz="8" w:space="0"/>
              <w:right w:val="nil"/>
            </w:tcBorders>
            <w:vAlign w:val="center"/>
          </w:tcPr>
          <w:p>
            <w:pPr>
              <w:widowControl/>
              <w:jc w:val="left"/>
              <w:rPr>
                <w:rFonts w:ascii="宋体" w:hAnsi="宋体"/>
                <w:sz w:val="24"/>
                <w:lang w:val="de-DE"/>
              </w:rPr>
            </w:pPr>
            <w:r>
              <w:rPr>
                <w:rFonts w:hint="eastAsia" w:ascii="宋体" w:hAnsi="宋体"/>
                <w:sz w:val="24"/>
                <w:lang w:val="de-DE"/>
              </w:rPr>
              <w:t>法人资格证号</w:t>
            </w:r>
          </w:p>
        </w:tc>
        <w:tc>
          <w:tcPr>
            <w:tcW w:w="1765" w:type="dxa"/>
            <w:tcBorders>
              <w:top w:val="single" w:color="auto" w:sz="8" w:space="0"/>
              <w:left w:val="single" w:color="auto" w:sz="8" w:space="0"/>
              <w:bottom w:val="single" w:color="auto" w:sz="8" w:space="0"/>
              <w:right w:val="nil"/>
            </w:tcBorders>
            <w:vAlign w:val="center"/>
          </w:tcPr>
          <w:p>
            <w:pPr>
              <w:widowControl/>
              <w:jc w:val="left"/>
              <w:rPr>
                <w:rFonts w:ascii="宋体" w:hAnsi="宋体"/>
                <w:sz w:val="24"/>
                <w:lang w:val="de-DE"/>
              </w:rPr>
            </w:pPr>
          </w:p>
        </w:tc>
        <w:tc>
          <w:tcPr>
            <w:tcW w:w="147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sz w:val="24"/>
                <w:lang w:val="de-DE"/>
              </w:rPr>
            </w:pPr>
            <w:r>
              <w:rPr>
                <w:rFonts w:hint="eastAsia" w:ascii="宋体" w:hAnsi="宋体"/>
                <w:sz w:val="24"/>
                <w:lang w:val="de-DE"/>
              </w:rPr>
              <w:t>注册地</w:t>
            </w:r>
          </w:p>
        </w:tc>
        <w:tc>
          <w:tcPr>
            <w:tcW w:w="1900" w:type="dxa"/>
            <w:tcBorders>
              <w:top w:val="single" w:color="auto" w:sz="8" w:space="0"/>
              <w:left w:val="nil"/>
              <w:bottom w:val="single" w:color="auto" w:sz="8" w:space="0"/>
              <w:right w:val="single" w:color="auto" w:sz="8" w:space="0"/>
            </w:tcBorders>
            <w:vAlign w:val="center"/>
          </w:tcPr>
          <w:p>
            <w:pPr>
              <w:widowControl/>
              <w:jc w:val="left"/>
              <w:rPr>
                <w:rFonts w:ascii="宋体" w:hAnsi="宋体"/>
                <w:sz w:val="24"/>
                <w:lang w:val="de-DE"/>
              </w:rPr>
            </w:pPr>
          </w:p>
        </w:tc>
      </w:tr>
      <w:tr>
        <w:tblPrEx>
          <w:tblCellMar>
            <w:top w:w="0" w:type="dxa"/>
            <w:left w:w="108" w:type="dxa"/>
            <w:bottom w:w="0" w:type="dxa"/>
            <w:right w:w="108" w:type="dxa"/>
          </w:tblCellMar>
        </w:tblPrEx>
        <w:trPr>
          <w:trHeight w:val="450" w:hRule="atLeast"/>
        </w:trPr>
        <w:tc>
          <w:tcPr>
            <w:tcW w:w="2046" w:type="dxa"/>
            <w:tcBorders>
              <w:top w:val="nil"/>
              <w:left w:val="single" w:color="auto" w:sz="8" w:space="0"/>
              <w:bottom w:val="nil"/>
              <w:right w:val="single" w:color="000000" w:sz="8" w:space="0"/>
            </w:tcBorders>
            <w:vAlign w:val="center"/>
          </w:tcPr>
          <w:p>
            <w:pPr>
              <w:widowControl/>
              <w:jc w:val="center"/>
              <w:rPr>
                <w:rFonts w:ascii="宋体" w:hAnsi="宋体"/>
                <w:sz w:val="24"/>
                <w:lang w:val="de-DE"/>
              </w:rPr>
            </w:pPr>
            <w:r>
              <w:rPr>
                <w:rFonts w:hint="eastAsia" w:ascii="宋体" w:hAnsi="宋体"/>
                <w:sz w:val="24"/>
                <w:lang w:val="de-DE"/>
              </w:rPr>
              <w:t>注册资金</w:t>
            </w:r>
          </w:p>
        </w:tc>
        <w:tc>
          <w:tcPr>
            <w:tcW w:w="1620" w:type="dxa"/>
            <w:tcBorders>
              <w:top w:val="nil"/>
              <w:left w:val="nil"/>
              <w:bottom w:val="nil"/>
              <w:right w:val="single" w:color="auto" w:sz="8" w:space="0"/>
            </w:tcBorders>
            <w:vAlign w:val="center"/>
          </w:tcPr>
          <w:p>
            <w:pPr>
              <w:widowControl/>
              <w:jc w:val="left"/>
              <w:rPr>
                <w:rFonts w:ascii="宋体" w:hAnsi="宋体"/>
                <w:sz w:val="24"/>
                <w:lang w:val="de-DE"/>
              </w:rPr>
            </w:pPr>
          </w:p>
        </w:tc>
        <w:tc>
          <w:tcPr>
            <w:tcW w:w="1798" w:type="dxa"/>
            <w:tcBorders>
              <w:top w:val="nil"/>
              <w:left w:val="nil"/>
              <w:bottom w:val="single" w:color="auto" w:sz="8" w:space="0"/>
              <w:right w:val="single" w:color="auto" w:sz="8" w:space="0"/>
            </w:tcBorders>
            <w:vAlign w:val="center"/>
          </w:tcPr>
          <w:p>
            <w:pPr>
              <w:widowControl/>
              <w:jc w:val="left"/>
              <w:rPr>
                <w:rFonts w:ascii="宋体" w:hAnsi="宋体"/>
                <w:sz w:val="24"/>
                <w:lang w:val="de-DE"/>
              </w:rPr>
            </w:pPr>
            <w:r>
              <w:rPr>
                <w:rFonts w:hint="eastAsia" w:ascii="宋体" w:hAnsi="宋体"/>
                <w:sz w:val="24"/>
                <w:lang w:val="de-DE"/>
              </w:rPr>
              <w:t>经营范围</w:t>
            </w:r>
          </w:p>
        </w:tc>
        <w:tc>
          <w:tcPr>
            <w:tcW w:w="1765" w:type="dxa"/>
            <w:tcBorders>
              <w:top w:val="nil"/>
              <w:left w:val="nil"/>
              <w:bottom w:val="single" w:color="auto" w:sz="8" w:space="0"/>
              <w:right w:val="single" w:color="auto" w:sz="8" w:space="0"/>
            </w:tcBorders>
            <w:vAlign w:val="center"/>
          </w:tcPr>
          <w:p>
            <w:pPr>
              <w:widowControl/>
              <w:jc w:val="left"/>
              <w:rPr>
                <w:rFonts w:ascii="宋体" w:hAnsi="宋体"/>
                <w:sz w:val="24"/>
                <w:lang w:val="de-DE"/>
              </w:rPr>
            </w:pPr>
          </w:p>
        </w:tc>
        <w:tc>
          <w:tcPr>
            <w:tcW w:w="1477" w:type="dxa"/>
            <w:tcBorders>
              <w:top w:val="nil"/>
              <w:left w:val="nil"/>
              <w:bottom w:val="single" w:color="auto" w:sz="8" w:space="0"/>
              <w:right w:val="single" w:color="auto" w:sz="8" w:space="0"/>
            </w:tcBorders>
            <w:vAlign w:val="center"/>
          </w:tcPr>
          <w:p>
            <w:pPr>
              <w:widowControl/>
              <w:jc w:val="left"/>
              <w:rPr>
                <w:rFonts w:ascii="宋体" w:hAnsi="宋体"/>
                <w:sz w:val="24"/>
                <w:lang w:val="de-DE"/>
              </w:rPr>
            </w:pPr>
            <w:r>
              <w:rPr>
                <w:rFonts w:hint="eastAsia" w:ascii="宋体" w:hAnsi="宋体"/>
                <w:sz w:val="24"/>
                <w:lang w:val="de-DE"/>
              </w:rPr>
              <w:t>经营时间</w:t>
            </w:r>
          </w:p>
        </w:tc>
        <w:tc>
          <w:tcPr>
            <w:tcW w:w="1900" w:type="dxa"/>
            <w:tcBorders>
              <w:top w:val="nil"/>
              <w:left w:val="nil"/>
              <w:bottom w:val="single" w:color="auto" w:sz="8" w:space="0"/>
              <w:right w:val="single" w:color="auto" w:sz="8" w:space="0"/>
            </w:tcBorders>
            <w:vAlign w:val="center"/>
          </w:tcPr>
          <w:p>
            <w:pPr>
              <w:widowControl/>
              <w:jc w:val="left"/>
              <w:rPr>
                <w:rFonts w:ascii="宋体" w:hAnsi="宋体"/>
                <w:sz w:val="24"/>
                <w:lang w:val="de-DE"/>
              </w:rPr>
            </w:pPr>
          </w:p>
        </w:tc>
      </w:tr>
      <w:tr>
        <w:tblPrEx>
          <w:tblCellMar>
            <w:top w:w="0" w:type="dxa"/>
            <w:left w:w="108" w:type="dxa"/>
            <w:bottom w:w="0" w:type="dxa"/>
            <w:right w:w="108" w:type="dxa"/>
          </w:tblCellMar>
        </w:tblPrEx>
        <w:trPr>
          <w:trHeight w:val="450" w:hRule="atLeast"/>
        </w:trPr>
        <w:tc>
          <w:tcPr>
            <w:tcW w:w="2046"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sz w:val="24"/>
                <w:lang w:val="de-DE"/>
              </w:rPr>
            </w:pPr>
            <w:r>
              <w:rPr>
                <w:rFonts w:ascii="宋体" w:hAnsi="宋体"/>
                <w:sz w:val="24"/>
                <w:lang w:val="de-DE"/>
              </w:rPr>
              <w:t>年营业额</w:t>
            </w:r>
          </w:p>
        </w:tc>
        <w:tc>
          <w:tcPr>
            <w:tcW w:w="5183" w:type="dxa"/>
            <w:gridSpan w:val="3"/>
            <w:tcBorders>
              <w:top w:val="single" w:color="auto" w:sz="8" w:space="0"/>
              <w:left w:val="nil"/>
              <w:bottom w:val="single" w:color="auto" w:sz="8" w:space="0"/>
              <w:right w:val="single" w:color="000000" w:sz="8" w:space="0"/>
            </w:tcBorders>
            <w:vAlign w:val="center"/>
          </w:tcPr>
          <w:p>
            <w:pPr>
              <w:widowControl/>
              <w:rPr>
                <w:rFonts w:ascii="宋体" w:hAnsi="宋体"/>
                <w:sz w:val="24"/>
                <w:lang w:val="de-DE"/>
              </w:rPr>
            </w:pPr>
          </w:p>
        </w:tc>
        <w:tc>
          <w:tcPr>
            <w:tcW w:w="1477" w:type="dxa"/>
            <w:tcBorders>
              <w:top w:val="single" w:color="auto" w:sz="8" w:space="0"/>
              <w:left w:val="nil"/>
              <w:bottom w:val="single" w:color="auto" w:sz="8" w:space="0"/>
              <w:right w:val="single" w:color="000000" w:sz="8" w:space="0"/>
            </w:tcBorders>
            <w:vAlign w:val="center"/>
          </w:tcPr>
          <w:p>
            <w:pPr>
              <w:widowControl/>
              <w:jc w:val="left"/>
              <w:rPr>
                <w:rFonts w:ascii="宋体" w:hAnsi="宋体"/>
                <w:sz w:val="24"/>
                <w:lang w:val="de-DE"/>
              </w:rPr>
            </w:pPr>
            <w:r>
              <w:rPr>
                <w:rFonts w:ascii="宋体" w:hAnsi="宋体"/>
                <w:sz w:val="24"/>
                <w:lang w:val="de-DE"/>
              </w:rPr>
              <w:t>员工人数</w:t>
            </w:r>
          </w:p>
        </w:tc>
        <w:tc>
          <w:tcPr>
            <w:tcW w:w="1900" w:type="dxa"/>
            <w:tcBorders>
              <w:top w:val="single" w:color="auto" w:sz="8" w:space="0"/>
              <w:left w:val="nil"/>
              <w:bottom w:val="single" w:color="auto" w:sz="8" w:space="0"/>
              <w:right w:val="single" w:color="000000" w:sz="8" w:space="0"/>
            </w:tcBorders>
            <w:vAlign w:val="center"/>
          </w:tcPr>
          <w:p>
            <w:pPr>
              <w:widowControl/>
              <w:rPr>
                <w:rFonts w:ascii="宋体" w:hAnsi="宋体"/>
                <w:sz w:val="24"/>
                <w:lang w:val="de-DE"/>
              </w:rPr>
            </w:pPr>
          </w:p>
        </w:tc>
      </w:tr>
      <w:tr>
        <w:tblPrEx>
          <w:tblCellMar>
            <w:top w:w="0" w:type="dxa"/>
            <w:left w:w="108" w:type="dxa"/>
            <w:bottom w:w="0" w:type="dxa"/>
            <w:right w:w="108" w:type="dxa"/>
          </w:tblCellMar>
        </w:tblPrEx>
        <w:trPr>
          <w:trHeight w:val="450" w:hRule="atLeast"/>
        </w:trPr>
        <w:tc>
          <w:tcPr>
            <w:tcW w:w="2046" w:type="dxa"/>
            <w:tcBorders>
              <w:top w:val="nil"/>
              <w:left w:val="single" w:color="auto" w:sz="8" w:space="0"/>
              <w:bottom w:val="nil"/>
              <w:right w:val="single" w:color="000000" w:sz="8" w:space="0"/>
            </w:tcBorders>
            <w:vAlign w:val="center"/>
          </w:tcPr>
          <w:p>
            <w:pPr>
              <w:widowControl/>
              <w:jc w:val="center"/>
              <w:rPr>
                <w:rFonts w:ascii="宋体" w:hAnsi="宋体"/>
                <w:sz w:val="24"/>
                <w:lang w:val="de-DE"/>
              </w:rPr>
            </w:pPr>
            <w:r>
              <w:rPr>
                <w:rFonts w:hint="eastAsia" w:ascii="宋体" w:hAnsi="宋体"/>
                <w:sz w:val="24"/>
                <w:lang w:val="de-DE"/>
              </w:rPr>
              <w:t>联系人</w:t>
            </w:r>
          </w:p>
        </w:tc>
        <w:tc>
          <w:tcPr>
            <w:tcW w:w="1620" w:type="dxa"/>
            <w:tcBorders>
              <w:top w:val="nil"/>
              <w:left w:val="nil"/>
              <w:bottom w:val="single" w:color="auto" w:sz="8" w:space="0"/>
              <w:right w:val="single" w:color="auto" w:sz="8" w:space="0"/>
            </w:tcBorders>
            <w:vAlign w:val="center"/>
          </w:tcPr>
          <w:p>
            <w:pPr>
              <w:widowControl/>
              <w:jc w:val="left"/>
              <w:rPr>
                <w:rFonts w:ascii="宋体" w:hAnsi="宋体"/>
                <w:sz w:val="24"/>
                <w:lang w:val="de-DE"/>
              </w:rPr>
            </w:pPr>
          </w:p>
        </w:tc>
        <w:tc>
          <w:tcPr>
            <w:tcW w:w="1798" w:type="dxa"/>
            <w:tcBorders>
              <w:top w:val="nil"/>
              <w:left w:val="nil"/>
              <w:bottom w:val="nil"/>
              <w:right w:val="nil"/>
            </w:tcBorders>
            <w:vAlign w:val="center"/>
          </w:tcPr>
          <w:p>
            <w:pPr>
              <w:widowControl/>
              <w:jc w:val="left"/>
              <w:rPr>
                <w:rFonts w:ascii="宋体" w:hAnsi="宋体"/>
                <w:sz w:val="24"/>
                <w:lang w:val="de-DE"/>
              </w:rPr>
            </w:pPr>
            <w:r>
              <w:rPr>
                <w:rFonts w:hint="eastAsia" w:ascii="宋体" w:hAnsi="宋体"/>
                <w:sz w:val="24"/>
                <w:lang w:val="de-DE"/>
              </w:rPr>
              <w:t>联系电话</w:t>
            </w:r>
          </w:p>
        </w:tc>
        <w:tc>
          <w:tcPr>
            <w:tcW w:w="5142"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sz w:val="24"/>
                <w:lang w:val="de-DE"/>
              </w:rPr>
            </w:pPr>
          </w:p>
        </w:tc>
      </w:tr>
      <w:tr>
        <w:tblPrEx>
          <w:tblCellMar>
            <w:top w:w="0" w:type="dxa"/>
            <w:left w:w="108" w:type="dxa"/>
            <w:bottom w:w="0" w:type="dxa"/>
            <w:right w:w="108" w:type="dxa"/>
          </w:tblCellMar>
        </w:tblPrEx>
        <w:trPr>
          <w:trHeight w:val="450" w:hRule="atLeast"/>
        </w:trPr>
        <w:tc>
          <w:tcPr>
            <w:tcW w:w="2046"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sz w:val="24"/>
                <w:lang w:val="de-DE"/>
              </w:rPr>
            </w:pPr>
            <w:r>
              <w:rPr>
                <w:rFonts w:hint="eastAsia" w:ascii="宋体" w:hAnsi="宋体"/>
                <w:sz w:val="24"/>
                <w:lang w:val="de-DE"/>
              </w:rPr>
              <w:t>通讯地址</w:t>
            </w:r>
          </w:p>
        </w:tc>
        <w:tc>
          <w:tcPr>
            <w:tcW w:w="5183" w:type="dxa"/>
            <w:gridSpan w:val="3"/>
            <w:tcBorders>
              <w:top w:val="single" w:color="auto" w:sz="8" w:space="0"/>
              <w:left w:val="nil"/>
              <w:bottom w:val="single" w:color="auto" w:sz="8" w:space="0"/>
              <w:right w:val="nil"/>
            </w:tcBorders>
            <w:vAlign w:val="center"/>
          </w:tcPr>
          <w:p>
            <w:pPr>
              <w:widowControl/>
              <w:rPr>
                <w:rFonts w:ascii="宋体" w:hAnsi="宋体"/>
                <w:sz w:val="24"/>
                <w:lang w:val="de-DE"/>
              </w:rPr>
            </w:pPr>
          </w:p>
        </w:tc>
        <w:tc>
          <w:tcPr>
            <w:tcW w:w="147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sz w:val="24"/>
                <w:lang w:val="de-DE"/>
              </w:rPr>
            </w:pPr>
            <w:r>
              <w:rPr>
                <w:rFonts w:hint="eastAsia" w:ascii="宋体" w:hAnsi="宋体"/>
                <w:sz w:val="24"/>
                <w:lang w:val="de-DE"/>
              </w:rPr>
              <w:t>邮政编码</w:t>
            </w:r>
          </w:p>
        </w:tc>
        <w:tc>
          <w:tcPr>
            <w:tcW w:w="1900" w:type="dxa"/>
            <w:tcBorders>
              <w:top w:val="single" w:color="auto" w:sz="8" w:space="0"/>
              <w:left w:val="nil"/>
              <w:bottom w:val="single" w:color="auto" w:sz="8" w:space="0"/>
              <w:right w:val="single" w:color="auto" w:sz="8" w:space="0"/>
            </w:tcBorders>
            <w:vAlign w:val="center"/>
          </w:tcPr>
          <w:p>
            <w:pPr>
              <w:widowControl/>
              <w:jc w:val="left"/>
              <w:rPr>
                <w:rFonts w:ascii="宋体" w:hAnsi="宋体"/>
                <w:sz w:val="24"/>
                <w:lang w:val="de-DE"/>
              </w:rPr>
            </w:pPr>
          </w:p>
        </w:tc>
      </w:tr>
      <w:tr>
        <w:tblPrEx>
          <w:tblCellMar>
            <w:top w:w="0" w:type="dxa"/>
            <w:left w:w="108" w:type="dxa"/>
            <w:bottom w:w="0" w:type="dxa"/>
            <w:right w:w="108" w:type="dxa"/>
          </w:tblCellMar>
        </w:tblPrEx>
        <w:trPr>
          <w:trHeight w:val="1299" w:hRule="atLeast"/>
        </w:trPr>
        <w:tc>
          <w:tcPr>
            <w:tcW w:w="2046" w:type="dxa"/>
            <w:tcBorders>
              <w:top w:val="nil"/>
              <w:left w:val="single" w:color="auto" w:sz="8" w:space="0"/>
              <w:bottom w:val="nil"/>
              <w:right w:val="single" w:color="000000" w:sz="8" w:space="0"/>
            </w:tcBorders>
            <w:vAlign w:val="center"/>
          </w:tcPr>
          <w:p>
            <w:pPr>
              <w:widowControl/>
              <w:rPr>
                <w:rFonts w:ascii="宋体" w:hAnsi="宋体"/>
                <w:sz w:val="24"/>
                <w:lang w:val="de-DE"/>
              </w:rPr>
            </w:pPr>
            <w:r>
              <w:rPr>
                <w:rFonts w:hint="eastAsia" w:ascii="宋体" w:hAnsi="宋体"/>
                <w:sz w:val="24"/>
                <w:lang w:val="de-DE"/>
              </w:rPr>
              <w:t>1.基本情况简介</w:t>
            </w:r>
          </w:p>
        </w:tc>
        <w:tc>
          <w:tcPr>
            <w:tcW w:w="8560" w:type="dxa"/>
            <w:gridSpan w:val="5"/>
            <w:tcBorders>
              <w:top w:val="nil"/>
              <w:left w:val="nil"/>
              <w:bottom w:val="nil"/>
              <w:right w:val="single" w:color="000000" w:sz="8" w:space="0"/>
            </w:tcBorders>
            <w:vAlign w:val="center"/>
          </w:tcPr>
          <w:p>
            <w:pPr>
              <w:widowControl/>
              <w:rPr>
                <w:rFonts w:ascii="宋体" w:hAnsi="宋体"/>
                <w:sz w:val="24"/>
                <w:lang w:val="de-DE"/>
              </w:rPr>
            </w:pPr>
          </w:p>
        </w:tc>
      </w:tr>
      <w:tr>
        <w:tblPrEx>
          <w:tblCellMar>
            <w:top w:w="0" w:type="dxa"/>
            <w:left w:w="108" w:type="dxa"/>
            <w:bottom w:w="0" w:type="dxa"/>
            <w:right w:w="108" w:type="dxa"/>
          </w:tblCellMar>
        </w:tblPrEx>
        <w:trPr>
          <w:trHeight w:val="80" w:hRule="atLeast"/>
        </w:trPr>
        <w:tc>
          <w:tcPr>
            <w:tcW w:w="2046" w:type="dxa"/>
            <w:tcBorders>
              <w:top w:val="nil"/>
              <w:left w:val="single" w:color="auto" w:sz="8" w:space="0"/>
              <w:bottom w:val="nil"/>
              <w:right w:val="single" w:color="000000" w:sz="8" w:space="0"/>
            </w:tcBorders>
            <w:vAlign w:val="center"/>
          </w:tcPr>
          <w:p>
            <w:pPr>
              <w:widowControl/>
              <w:rPr>
                <w:rFonts w:ascii="宋体" w:hAnsi="宋体"/>
                <w:sz w:val="24"/>
                <w:lang w:val="de-DE"/>
              </w:rPr>
            </w:pPr>
          </w:p>
        </w:tc>
        <w:tc>
          <w:tcPr>
            <w:tcW w:w="8560" w:type="dxa"/>
            <w:gridSpan w:val="5"/>
            <w:tcBorders>
              <w:top w:val="nil"/>
              <w:left w:val="nil"/>
              <w:bottom w:val="nil"/>
              <w:right w:val="single" w:color="000000" w:sz="8" w:space="0"/>
            </w:tcBorders>
            <w:vAlign w:val="center"/>
          </w:tcPr>
          <w:p>
            <w:pPr>
              <w:widowControl/>
              <w:rPr>
                <w:rFonts w:ascii="宋体" w:hAnsi="宋体"/>
                <w:sz w:val="24"/>
                <w:lang w:val="de-DE"/>
              </w:rPr>
            </w:pPr>
          </w:p>
        </w:tc>
      </w:tr>
      <w:tr>
        <w:tblPrEx>
          <w:tblCellMar>
            <w:top w:w="0" w:type="dxa"/>
            <w:left w:w="108" w:type="dxa"/>
            <w:bottom w:w="0" w:type="dxa"/>
            <w:right w:w="108" w:type="dxa"/>
          </w:tblCellMar>
        </w:tblPrEx>
        <w:trPr>
          <w:trHeight w:val="1451" w:hRule="atLeast"/>
        </w:trPr>
        <w:tc>
          <w:tcPr>
            <w:tcW w:w="2046" w:type="dxa"/>
            <w:tcBorders>
              <w:top w:val="single" w:color="auto" w:sz="8" w:space="0"/>
              <w:left w:val="single" w:color="auto" w:sz="8" w:space="0"/>
              <w:bottom w:val="single" w:color="auto" w:sz="8" w:space="0"/>
              <w:right w:val="single" w:color="000000" w:sz="8" w:space="0"/>
            </w:tcBorders>
            <w:vAlign w:val="center"/>
          </w:tcPr>
          <w:p>
            <w:pPr>
              <w:widowControl/>
              <w:rPr>
                <w:rFonts w:ascii="宋体" w:hAnsi="宋体"/>
                <w:sz w:val="24"/>
              </w:rPr>
            </w:pPr>
            <w:r>
              <w:rPr>
                <w:rFonts w:hint="eastAsia" w:ascii="宋体" w:hAnsi="宋体"/>
                <w:sz w:val="24"/>
                <w:lang w:val="de-DE"/>
              </w:rPr>
              <w:t>2.</w:t>
            </w:r>
            <w:r>
              <w:rPr>
                <w:rFonts w:hint="eastAsia" w:ascii="宋体" w:hAnsi="宋体"/>
                <w:sz w:val="24"/>
              </w:rPr>
              <w:t>服务范围</w:t>
            </w:r>
          </w:p>
        </w:tc>
        <w:tc>
          <w:tcPr>
            <w:tcW w:w="8560" w:type="dxa"/>
            <w:gridSpan w:val="5"/>
            <w:tcBorders>
              <w:top w:val="single" w:color="auto" w:sz="8" w:space="0"/>
              <w:left w:val="nil"/>
              <w:bottom w:val="single" w:color="auto" w:sz="8" w:space="0"/>
              <w:right w:val="single" w:color="000000" w:sz="8" w:space="0"/>
            </w:tcBorders>
            <w:vAlign w:val="center"/>
          </w:tcPr>
          <w:p>
            <w:pPr>
              <w:widowControl/>
              <w:rPr>
                <w:rFonts w:ascii="宋体" w:hAnsi="宋体"/>
                <w:sz w:val="24"/>
                <w:lang w:val="de-DE"/>
              </w:rPr>
            </w:pPr>
          </w:p>
        </w:tc>
      </w:tr>
      <w:tr>
        <w:tblPrEx>
          <w:tblCellMar>
            <w:top w:w="0" w:type="dxa"/>
            <w:left w:w="108" w:type="dxa"/>
            <w:bottom w:w="0" w:type="dxa"/>
            <w:right w:w="108" w:type="dxa"/>
          </w:tblCellMar>
        </w:tblPrEx>
        <w:trPr>
          <w:trHeight w:val="1401" w:hRule="atLeast"/>
        </w:trPr>
        <w:tc>
          <w:tcPr>
            <w:tcW w:w="2046" w:type="dxa"/>
            <w:tcBorders>
              <w:top w:val="single" w:color="auto" w:sz="8" w:space="0"/>
              <w:left w:val="single" w:color="auto" w:sz="8" w:space="0"/>
              <w:bottom w:val="single" w:color="auto" w:sz="8" w:space="0"/>
              <w:right w:val="single" w:color="000000" w:sz="8" w:space="0"/>
            </w:tcBorders>
            <w:vAlign w:val="center"/>
          </w:tcPr>
          <w:p>
            <w:pPr>
              <w:widowControl/>
              <w:rPr>
                <w:rFonts w:ascii="宋体" w:hAnsi="宋体"/>
                <w:sz w:val="24"/>
                <w:lang w:val="de-DE"/>
              </w:rPr>
            </w:pPr>
            <w:r>
              <w:rPr>
                <w:rFonts w:hint="eastAsia" w:ascii="宋体" w:hAnsi="宋体"/>
                <w:sz w:val="24"/>
                <w:lang w:val="de-DE"/>
              </w:rPr>
              <w:t>3.</w:t>
            </w:r>
            <w:r>
              <w:rPr>
                <w:rFonts w:hint="eastAsia" w:ascii="宋体" w:hAnsi="宋体"/>
                <w:sz w:val="24"/>
              </w:rPr>
              <w:t>服务</w:t>
            </w:r>
            <w:r>
              <w:rPr>
                <w:rFonts w:hint="eastAsia" w:ascii="宋体" w:hAnsi="宋体"/>
                <w:sz w:val="24"/>
                <w:lang w:val="de-DE"/>
              </w:rPr>
              <w:t>团队</w:t>
            </w:r>
          </w:p>
        </w:tc>
        <w:tc>
          <w:tcPr>
            <w:tcW w:w="8560" w:type="dxa"/>
            <w:gridSpan w:val="5"/>
            <w:tcBorders>
              <w:top w:val="single" w:color="auto" w:sz="8" w:space="0"/>
              <w:left w:val="nil"/>
              <w:bottom w:val="single" w:color="auto" w:sz="8" w:space="0"/>
              <w:right w:val="single" w:color="000000" w:sz="8" w:space="0"/>
            </w:tcBorders>
            <w:vAlign w:val="center"/>
          </w:tcPr>
          <w:p>
            <w:pPr>
              <w:widowControl/>
              <w:rPr>
                <w:rFonts w:ascii="宋体" w:hAnsi="宋体"/>
                <w:sz w:val="24"/>
                <w:lang w:val="de-DE"/>
              </w:rPr>
            </w:pPr>
          </w:p>
        </w:tc>
      </w:tr>
      <w:tr>
        <w:tblPrEx>
          <w:tblCellMar>
            <w:top w:w="0" w:type="dxa"/>
            <w:left w:w="108" w:type="dxa"/>
            <w:bottom w:w="0" w:type="dxa"/>
            <w:right w:w="108" w:type="dxa"/>
          </w:tblCellMar>
        </w:tblPrEx>
        <w:trPr>
          <w:trHeight w:val="1407" w:hRule="atLeast"/>
        </w:trPr>
        <w:tc>
          <w:tcPr>
            <w:tcW w:w="2046" w:type="dxa"/>
            <w:tcBorders>
              <w:top w:val="single" w:color="auto" w:sz="8" w:space="0"/>
              <w:left w:val="single" w:color="auto" w:sz="8" w:space="0"/>
              <w:bottom w:val="single" w:color="auto" w:sz="8" w:space="0"/>
              <w:right w:val="single" w:color="000000" w:sz="8" w:space="0"/>
            </w:tcBorders>
            <w:vAlign w:val="center"/>
          </w:tcPr>
          <w:p>
            <w:pPr>
              <w:widowControl/>
              <w:rPr>
                <w:rFonts w:ascii="宋体" w:hAnsi="宋体"/>
                <w:sz w:val="24"/>
              </w:rPr>
            </w:pPr>
            <w:r>
              <w:rPr>
                <w:rFonts w:hint="eastAsia" w:ascii="宋体" w:hAnsi="宋体"/>
                <w:sz w:val="24"/>
                <w:lang w:val="de-DE"/>
              </w:rPr>
              <w:t>4.</w:t>
            </w:r>
            <w:r>
              <w:rPr>
                <w:rFonts w:hint="eastAsia" w:ascii="宋体" w:hAnsi="宋体"/>
                <w:sz w:val="24"/>
              </w:rPr>
              <w:t>服务优势</w:t>
            </w:r>
          </w:p>
        </w:tc>
        <w:tc>
          <w:tcPr>
            <w:tcW w:w="8560" w:type="dxa"/>
            <w:gridSpan w:val="5"/>
            <w:tcBorders>
              <w:top w:val="single" w:color="auto" w:sz="8" w:space="0"/>
              <w:left w:val="nil"/>
              <w:bottom w:val="single" w:color="auto" w:sz="8" w:space="0"/>
              <w:right w:val="single" w:color="000000" w:sz="8" w:space="0"/>
            </w:tcBorders>
            <w:vAlign w:val="center"/>
          </w:tcPr>
          <w:p>
            <w:pPr>
              <w:widowControl/>
              <w:rPr>
                <w:rFonts w:ascii="宋体" w:hAnsi="宋体"/>
                <w:sz w:val="24"/>
                <w:lang w:val="de-DE"/>
              </w:rPr>
            </w:pPr>
          </w:p>
        </w:tc>
      </w:tr>
      <w:tr>
        <w:tblPrEx>
          <w:tblCellMar>
            <w:top w:w="0" w:type="dxa"/>
            <w:left w:w="108" w:type="dxa"/>
            <w:bottom w:w="0" w:type="dxa"/>
            <w:right w:w="108" w:type="dxa"/>
          </w:tblCellMar>
        </w:tblPrEx>
        <w:trPr>
          <w:trHeight w:val="1399" w:hRule="atLeast"/>
        </w:trPr>
        <w:tc>
          <w:tcPr>
            <w:tcW w:w="2046" w:type="dxa"/>
            <w:tcBorders>
              <w:top w:val="single" w:color="auto" w:sz="8" w:space="0"/>
              <w:left w:val="single" w:color="auto" w:sz="8" w:space="0"/>
              <w:bottom w:val="single" w:color="auto" w:sz="8" w:space="0"/>
              <w:right w:val="single" w:color="000000" w:sz="8" w:space="0"/>
            </w:tcBorders>
            <w:vAlign w:val="center"/>
          </w:tcPr>
          <w:p>
            <w:pPr>
              <w:widowControl/>
              <w:rPr>
                <w:rFonts w:ascii="宋体" w:hAnsi="宋体"/>
                <w:sz w:val="24"/>
                <w:lang w:val="de-DE"/>
              </w:rPr>
            </w:pPr>
            <w:r>
              <w:rPr>
                <w:rFonts w:hint="eastAsia" w:ascii="宋体" w:hAnsi="宋体"/>
                <w:sz w:val="24"/>
                <w:lang w:val="de-DE"/>
              </w:rPr>
              <w:t>5.承办相关</w:t>
            </w:r>
            <w:r>
              <w:rPr>
                <w:rFonts w:hint="eastAsia" w:ascii="宋体" w:hAnsi="宋体"/>
                <w:sz w:val="24"/>
              </w:rPr>
              <w:t>服务</w:t>
            </w:r>
            <w:r>
              <w:rPr>
                <w:rFonts w:hint="eastAsia" w:ascii="宋体" w:hAnsi="宋体"/>
                <w:sz w:val="24"/>
                <w:lang w:val="de-DE"/>
              </w:rPr>
              <w:t xml:space="preserve">  业绩及经验</w:t>
            </w:r>
          </w:p>
        </w:tc>
        <w:tc>
          <w:tcPr>
            <w:tcW w:w="8560" w:type="dxa"/>
            <w:gridSpan w:val="5"/>
            <w:tcBorders>
              <w:top w:val="single" w:color="auto" w:sz="8" w:space="0"/>
              <w:left w:val="nil"/>
              <w:bottom w:val="single" w:color="auto" w:sz="8" w:space="0"/>
              <w:right w:val="single" w:color="000000" w:sz="8" w:space="0"/>
            </w:tcBorders>
            <w:vAlign w:val="center"/>
          </w:tcPr>
          <w:p>
            <w:pPr>
              <w:widowControl/>
              <w:rPr>
                <w:rFonts w:ascii="宋体" w:hAnsi="宋体"/>
                <w:sz w:val="24"/>
                <w:lang w:val="de-DE"/>
              </w:rPr>
            </w:pPr>
          </w:p>
        </w:tc>
      </w:tr>
      <w:tr>
        <w:tblPrEx>
          <w:tblCellMar>
            <w:top w:w="0" w:type="dxa"/>
            <w:left w:w="108" w:type="dxa"/>
            <w:bottom w:w="0" w:type="dxa"/>
            <w:right w:w="108" w:type="dxa"/>
          </w:tblCellMar>
        </w:tblPrEx>
        <w:trPr>
          <w:trHeight w:val="1255" w:hRule="atLeast"/>
        </w:trPr>
        <w:tc>
          <w:tcPr>
            <w:tcW w:w="2046" w:type="dxa"/>
            <w:tcBorders>
              <w:top w:val="single" w:color="auto" w:sz="8" w:space="0"/>
              <w:left w:val="single" w:color="auto" w:sz="8" w:space="0"/>
              <w:bottom w:val="single" w:color="auto" w:sz="8" w:space="0"/>
              <w:right w:val="single" w:color="000000" w:sz="8" w:space="0"/>
            </w:tcBorders>
            <w:vAlign w:val="center"/>
          </w:tcPr>
          <w:p>
            <w:pPr>
              <w:widowControl/>
              <w:rPr>
                <w:rFonts w:ascii="宋体" w:hAnsi="宋体"/>
                <w:sz w:val="24"/>
                <w:lang w:val="de-DE"/>
              </w:rPr>
            </w:pPr>
            <w:r>
              <w:rPr>
                <w:rFonts w:hint="eastAsia" w:ascii="宋体" w:hAnsi="宋体"/>
                <w:sz w:val="24"/>
              </w:rPr>
              <w:t>6</w:t>
            </w:r>
            <w:r>
              <w:rPr>
                <w:rFonts w:hint="eastAsia" w:ascii="宋体" w:hAnsi="宋体"/>
                <w:sz w:val="24"/>
                <w:lang w:val="de-DE"/>
              </w:rPr>
              <w:t>.其他</w:t>
            </w:r>
          </w:p>
        </w:tc>
        <w:tc>
          <w:tcPr>
            <w:tcW w:w="8560" w:type="dxa"/>
            <w:gridSpan w:val="5"/>
            <w:tcBorders>
              <w:top w:val="single" w:color="auto" w:sz="8" w:space="0"/>
              <w:left w:val="nil"/>
              <w:bottom w:val="single" w:color="auto" w:sz="8" w:space="0"/>
              <w:right w:val="single" w:color="000000" w:sz="8" w:space="0"/>
            </w:tcBorders>
            <w:vAlign w:val="center"/>
          </w:tcPr>
          <w:p>
            <w:pPr>
              <w:widowControl/>
              <w:rPr>
                <w:rFonts w:ascii="宋体" w:hAnsi="宋体"/>
                <w:sz w:val="24"/>
                <w:lang w:val="de-DE"/>
              </w:rPr>
            </w:pPr>
          </w:p>
          <w:p>
            <w:pPr>
              <w:widowControl/>
              <w:rPr>
                <w:rFonts w:ascii="宋体" w:hAnsi="宋体"/>
                <w:sz w:val="24"/>
                <w:lang w:val="de-DE"/>
              </w:rPr>
            </w:pPr>
          </w:p>
          <w:p>
            <w:pPr>
              <w:widowControl/>
              <w:rPr>
                <w:rFonts w:ascii="宋体" w:hAnsi="宋体"/>
                <w:sz w:val="24"/>
                <w:lang w:val="de-DE"/>
              </w:rPr>
            </w:pPr>
          </w:p>
          <w:p>
            <w:pPr>
              <w:widowControl/>
              <w:rPr>
                <w:rFonts w:ascii="宋体" w:hAnsi="宋体"/>
                <w:sz w:val="24"/>
                <w:lang w:val="de-DE"/>
              </w:rPr>
            </w:pPr>
          </w:p>
          <w:p>
            <w:pPr>
              <w:widowControl/>
              <w:rPr>
                <w:rFonts w:ascii="宋体" w:hAnsi="宋体"/>
                <w:sz w:val="24"/>
                <w:lang w:val="de-DE"/>
              </w:rPr>
            </w:pPr>
          </w:p>
        </w:tc>
      </w:tr>
    </w:tbl>
    <w:p>
      <w:pPr>
        <w:rPr>
          <w:rFonts w:ascii="宋体" w:hAnsi="宋体"/>
          <w:b/>
          <w:sz w:val="24"/>
          <w:lang w:val="de-DE"/>
        </w:rPr>
        <w:sectPr>
          <w:headerReference r:id="rId3" w:type="default"/>
          <w:footerReference r:id="rId4" w:type="default"/>
          <w:pgSz w:w="11906" w:h="16838"/>
          <w:pgMar w:top="1440" w:right="1797" w:bottom="1440" w:left="1797" w:header="851" w:footer="992" w:gutter="0"/>
          <w:cols w:space="720" w:num="1"/>
          <w:docGrid w:type="linesAndChars" w:linePitch="312" w:charSpace="0"/>
        </w:sectPr>
      </w:pPr>
    </w:p>
    <w:p>
      <w:pPr>
        <w:rPr>
          <w:rFonts w:ascii="宋体" w:hAnsi="宋体"/>
          <w:b/>
          <w:sz w:val="24"/>
          <w:lang w:val="de-DE"/>
        </w:rPr>
      </w:pPr>
      <w:r>
        <w:rPr>
          <w:rFonts w:hint="eastAsia" w:ascii="宋体" w:hAnsi="宋体"/>
          <w:b/>
          <w:sz w:val="24"/>
          <w:lang w:val="de-DE"/>
        </w:rPr>
        <w:t>附件</w:t>
      </w:r>
      <w:r>
        <w:rPr>
          <w:rFonts w:hint="eastAsia" w:ascii="宋体" w:hAnsi="宋体"/>
          <w:b/>
          <w:sz w:val="24"/>
        </w:rPr>
        <w:t>二</w:t>
      </w:r>
      <w:r>
        <w:rPr>
          <w:rFonts w:hint="eastAsia" w:ascii="宋体" w:hAnsi="宋体"/>
          <w:b/>
          <w:sz w:val="24"/>
          <w:lang w:val="de-DE"/>
        </w:rPr>
        <w:t xml:space="preserve">                   投标承诺书</w:t>
      </w:r>
    </w:p>
    <w:p>
      <w:pPr>
        <w:pStyle w:val="6"/>
        <w:spacing w:after="100" w:afterAutospacing="1" w:line="420" w:lineRule="exact"/>
        <w:outlineLvl w:val="0"/>
        <w:rPr>
          <w:sz w:val="24"/>
        </w:rPr>
      </w:pPr>
    </w:p>
    <w:p>
      <w:pPr>
        <w:pStyle w:val="6"/>
        <w:spacing w:after="100" w:afterAutospacing="1" w:line="420" w:lineRule="exact"/>
        <w:outlineLvl w:val="0"/>
        <w:rPr>
          <w:sz w:val="24"/>
        </w:rPr>
      </w:pPr>
      <w:r>
        <w:rPr>
          <w:rFonts w:hint="eastAsia"/>
          <w:sz w:val="24"/>
        </w:rPr>
        <w:t>广州市广百物流有限公司：</w:t>
      </w:r>
    </w:p>
    <w:p>
      <w:pPr>
        <w:spacing w:line="480" w:lineRule="exact"/>
        <w:ind w:firstLine="480" w:firstLineChars="200"/>
        <w:rPr>
          <w:rFonts w:ascii="宋体" w:hAnsi="Courier New"/>
          <w:sz w:val="24"/>
          <w:szCs w:val="21"/>
        </w:rPr>
      </w:pPr>
      <w:r>
        <w:rPr>
          <w:rFonts w:hint="eastAsia" w:ascii="宋体" w:hAnsi="Courier New"/>
          <w:sz w:val="24"/>
          <w:szCs w:val="21"/>
        </w:rPr>
        <w:t>为了规范招投标市场，加强招投标活动中的廉政建设，落实公开、公平、公正的原则。根据国家有关法律、法规和廉政建设的规定，本单位特作如下投标承诺：</w:t>
      </w:r>
    </w:p>
    <w:p>
      <w:pPr>
        <w:spacing w:line="480" w:lineRule="exact"/>
        <w:ind w:firstLine="480" w:firstLineChars="200"/>
        <w:rPr>
          <w:rFonts w:ascii="宋体" w:hAnsi="Courier New"/>
          <w:sz w:val="24"/>
          <w:szCs w:val="21"/>
        </w:rPr>
      </w:pPr>
      <w:r>
        <w:rPr>
          <w:rFonts w:hint="eastAsia" w:ascii="宋体" w:hAnsi="Courier New"/>
          <w:sz w:val="24"/>
          <w:szCs w:val="21"/>
        </w:rPr>
        <w:t>一、本单位在承接贵公司服务项目的投标中，所提供的一切材料都具有真实性、有效性、合法性。若弄虚作假，贵公司可取消我单位在贵公司的投标资格。</w:t>
      </w:r>
    </w:p>
    <w:p>
      <w:pPr>
        <w:spacing w:line="480" w:lineRule="exact"/>
        <w:ind w:firstLine="480" w:firstLineChars="200"/>
        <w:rPr>
          <w:rFonts w:ascii="宋体" w:hAnsi="Courier New"/>
          <w:sz w:val="24"/>
          <w:szCs w:val="21"/>
        </w:rPr>
      </w:pPr>
      <w:r>
        <w:rPr>
          <w:rFonts w:hint="eastAsia" w:ascii="宋体" w:hAnsi="Courier New"/>
          <w:sz w:val="24"/>
          <w:szCs w:val="21"/>
        </w:rPr>
        <w:t>二、在投标过程中，不与其他投标单位相互串通投标报价，也不与贵公司招标评委和工作人员相互串通投标报价，损害贵公司利益。若有违反，经查属实，贵公司可取消我单位在贵公司的投标资格。</w:t>
      </w:r>
    </w:p>
    <w:p>
      <w:pPr>
        <w:spacing w:line="480" w:lineRule="exact"/>
        <w:ind w:firstLine="480" w:firstLineChars="200"/>
        <w:rPr>
          <w:rFonts w:ascii="宋体" w:hAnsi="Courier New"/>
          <w:sz w:val="24"/>
          <w:szCs w:val="21"/>
        </w:rPr>
      </w:pPr>
      <w:r>
        <w:rPr>
          <w:rFonts w:hint="eastAsia" w:ascii="宋体" w:hAnsi="Courier New"/>
          <w:sz w:val="24"/>
          <w:szCs w:val="21"/>
        </w:rPr>
        <w:t>三、在投标及履行合同的全过程中，不向监管人员及其亲属进行各种形式的行贿。</w:t>
      </w:r>
    </w:p>
    <w:p>
      <w:pPr>
        <w:spacing w:line="480" w:lineRule="exact"/>
        <w:ind w:firstLine="480" w:firstLineChars="200"/>
        <w:rPr>
          <w:rFonts w:ascii="宋体" w:hAnsi="Courier New"/>
          <w:color w:val="000000"/>
          <w:sz w:val="24"/>
          <w:szCs w:val="21"/>
        </w:rPr>
      </w:pPr>
      <w:r>
        <w:rPr>
          <w:rFonts w:hint="eastAsia" w:ascii="宋体" w:hAnsi="Courier New"/>
          <w:sz w:val="24"/>
          <w:szCs w:val="21"/>
        </w:rPr>
        <w:t>四、自收到贵公司招标文件起，严格遵守招标文件中关于保密义务的规定。</w:t>
      </w:r>
    </w:p>
    <w:p>
      <w:pPr>
        <w:spacing w:line="480" w:lineRule="exact"/>
        <w:rPr>
          <w:rFonts w:ascii="宋体" w:hAnsi="Courier New"/>
          <w:sz w:val="24"/>
          <w:szCs w:val="21"/>
        </w:rPr>
      </w:pPr>
    </w:p>
    <w:p>
      <w:pPr>
        <w:spacing w:line="480" w:lineRule="exact"/>
        <w:ind w:firstLine="480" w:firstLineChars="200"/>
        <w:rPr>
          <w:rFonts w:ascii="宋体" w:hAnsi="Courier New"/>
          <w:sz w:val="24"/>
          <w:szCs w:val="21"/>
        </w:rPr>
      </w:pPr>
      <w:r>
        <w:rPr>
          <w:rFonts w:hint="eastAsia" w:ascii="宋体" w:hAnsi="Courier New"/>
          <w:sz w:val="24"/>
          <w:szCs w:val="21"/>
        </w:rPr>
        <w:t>五、本单位若有违反本承诺内容的行为，愿意承担一切法律责任。</w:t>
      </w:r>
    </w:p>
    <w:p>
      <w:pPr>
        <w:spacing w:line="480" w:lineRule="exact"/>
        <w:ind w:firstLine="1800" w:firstLineChars="750"/>
        <w:rPr>
          <w:rFonts w:ascii="宋体" w:hAnsi="Courier New"/>
          <w:sz w:val="24"/>
          <w:szCs w:val="21"/>
        </w:rPr>
      </w:pPr>
    </w:p>
    <w:p>
      <w:pPr>
        <w:pStyle w:val="6"/>
        <w:spacing w:line="420" w:lineRule="exact"/>
        <w:ind w:firstLine="480"/>
        <w:rPr>
          <w:sz w:val="24"/>
        </w:rPr>
      </w:pPr>
      <w:r>
        <w:rPr>
          <w:rFonts w:hint="eastAsia"/>
          <w:sz w:val="24"/>
        </w:rPr>
        <w:t>联系地址：                    邮编：</w:t>
      </w:r>
    </w:p>
    <w:p>
      <w:pPr>
        <w:pStyle w:val="6"/>
        <w:spacing w:line="420" w:lineRule="exact"/>
        <w:ind w:firstLine="480"/>
        <w:rPr>
          <w:sz w:val="24"/>
        </w:rPr>
      </w:pPr>
      <w:r>
        <w:rPr>
          <w:rFonts w:hint="eastAsia"/>
          <w:sz w:val="24"/>
        </w:rPr>
        <w:t>联系人：                      电话：</w:t>
      </w:r>
    </w:p>
    <w:p>
      <w:pPr>
        <w:pStyle w:val="6"/>
        <w:spacing w:line="420" w:lineRule="exact"/>
        <w:ind w:firstLine="480"/>
        <w:rPr>
          <w:sz w:val="24"/>
        </w:rPr>
      </w:pPr>
      <w:r>
        <w:rPr>
          <w:rFonts w:hint="eastAsia"/>
          <w:sz w:val="24"/>
        </w:rPr>
        <w:t>开户银行：                    帐号：</w:t>
      </w:r>
    </w:p>
    <w:p>
      <w:pPr>
        <w:pStyle w:val="6"/>
        <w:spacing w:line="420" w:lineRule="exact"/>
        <w:ind w:firstLine="480"/>
        <w:outlineLvl w:val="0"/>
        <w:rPr>
          <w:sz w:val="24"/>
        </w:rPr>
      </w:pPr>
      <w:r>
        <w:rPr>
          <w:rFonts w:hint="eastAsia"/>
          <w:sz w:val="24"/>
        </w:rPr>
        <w:t>投标承诺单位：（公章）        法定代表人或委托代理人：（签字、盖章）</w:t>
      </w:r>
    </w:p>
    <w:p>
      <w:pPr>
        <w:pStyle w:val="6"/>
        <w:spacing w:line="420" w:lineRule="exact"/>
        <w:ind w:firstLine="480"/>
        <w:rPr>
          <w:sz w:val="24"/>
        </w:rPr>
      </w:pPr>
    </w:p>
    <w:p>
      <w:pPr>
        <w:pStyle w:val="6"/>
        <w:spacing w:line="420" w:lineRule="exact"/>
        <w:ind w:firstLine="480"/>
        <w:rPr>
          <w:sz w:val="24"/>
        </w:rPr>
      </w:pPr>
      <w:r>
        <w:rPr>
          <w:rFonts w:hint="eastAsia"/>
          <w:sz w:val="24"/>
        </w:rPr>
        <w:t xml:space="preserve">                                                2021年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jc w:val="left"/>
        <w:rPr>
          <w:rFonts w:ascii="宋体" w:hAnsi="宋体"/>
          <w:kern w:val="0"/>
          <w:sz w:val="24"/>
        </w:rPr>
        <w:sectPr>
          <w:footerReference r:id="rId5" w:type="default"/>
          <w:pgSz w:w="11906" w:h="16838"/>
          <w:pgMar w:top="1440" w:right="1800" w:bottom="1440" w:left="1800" w:header="851" w:footer="992" w:gutter="0"/>
          <w:cols w:space="720" w:num="1"/>
          <w:docGrid w:type="lines" w:linePitch="312" w:charSpace="0"/>
        </w:sectPr>
      </w:pPr>
    </w:p>
    <w:p>
      <w:pPr>
        <w:jc w:val="left"/>
        <w:rPr>
          <w:rFonts w:ascii="宋体" w:hAnsi="宋体"/>
          <w:kern w:val="0"/>
          <w:sz w:val="24"/>
        </w:rPr>
      </w:pPr>
      <w:r>
        <w:rPr>
          <w:rFonts w:hint="eastAsia" w:ascii="宋体" w:hAnsi="宋体"/>
          <w:kern w:val="0"/>
          <w:sz w:val="24"/>
        </w:rPr>
        <w:t>附件三</w:t>
      </w:r>
    </w:p>
    <w:p>
      <w:pPr>
        <w:jc w:val="left"/>
        <w:rPr>
          <w:rFonts w:ascii="宋体" w:hAnsi="宋体"/>
          <w:kern w:val="0"/>
          <w:sz w:val="24"/>
        </w:rPr>
      </w:pPr>
    </w:p>
    <w:p>
      <w:pPr>
        <w:pStyle w:val="3"/>
        <w:jc w:val="center"/>
        <w:rPr>
          <w:rStyle w:val="39"/>
          <w:rFonts w:eastAsia="黑体" w:cs="Times New Roman"/>
          <w:b/>
          <w:sz w:val="32"/>
        </w:rPr>
      </w:pPr>
      <w:bookmarkStart w:id="0" w:name="_Toc62547441"/>
      <w:r>
        <w:rPr>
          <w:rStyle w:val="39"/>
          <w:rFonts w:hint="eastAsia" w:eastAsia="黑体" w:cs="Times New Roman"/>
          <w:b w:val="0"/>
          <w:sz w:val="32"/>
        </w:rPr>
        <w:t>投标报价书</w:t>
      </w:r>
      <w:bookmarkEnd w:id="0"/>
    </w:p>
    <w:p>
      <w:pPr>
        <w:rPr>
          <w:rFonts w:ascii="仿宋" w:hAnsi="仿宋" w:eastAsia="仿宋" w:cs="仿宋"/>
          <w:color w:val="000000"/>
          <w:sz w:val="28"/>
          <w:szCs w:val="28"/>
          <w:lang w:val="zh-CN"/>
        </w:rPr>
      </w:pPr>
      <w:r>
        <w:rPr>
          <w:rFonts w:hint="eastAsia" w:ascii="仿宋" w:hAnsi="仿宋" w:eastAsia="仿宋" w:cs="仿宋"/>
          <w:color w:val="000000"/>
          <w:sz w:val="28"/>
          <w:szCs w:val="28"/>
          <w:lang w:val="zh-CN"/>
        </w:rPr>
        <w:t>广州市广百物流有限公司：</w:t>
      </w:r>
    </w:p>
    <w:p>
      <w:pPr>
        <w:adjustRightInd w:val="0"/>
        <w:snapToGrid w:val="0"/>
        <w:spacing w:beforeLines="50" w:line="360" w:lineRule="auto"/>
        <w:ind w:firstLine="560" w:firstLineChars="200"/>
        <w:rPr>
          <w:rFonts w:ascii="仿宋" w:hAnsi="仿宋" w:eastAsia="仿宋" w:cs="仿宋"/>
          <w:color w:val="000000"/>
          <w:sz w:val="28"/>
          <w:szCs w:val="28"/>
          <w:lang w:val="zh-CN"/>
        </w:rPr>
      </w:pPr>
      <w:r>
        <w:rPr>
          <w:rFonts w:hint="eastAsia" w:ascii="仿宋" w:hAnsi="仿宋" w:eastAsia="仿宋" w:cs="仿宋"/>
          <w:color w:val="000000"/>
          <w:sz w:val="28"/>
          <w:szCs w:val="28"/>
          <w:lang w:val="zh-CN"/>
        </w:rPr>
        <w:t>根据贵公司2021年10月1日至2022年9月30日</w:t>
      </w:r>
      <w:r>
        <w:rPr>
          <w:rFonts w:hint="eastAsia" w:ascii="仿宋" w:hAnsi="仿宋" w:eastAsia="仿宋" w:cs="仿宋"/>
          <w:color w:val="000000"/>
          <w:sz w:val="28"/>
          <w:szCs w:val="28"/>
          <w:lang w:val="zh-CN"/>
        </w:rPr>
        <w:t>止大朗仓库保安服务的供应商采购的要求，我方针对贵公司的内容报价如下：</w:t>
      </w:r>
    </w:p>
    <w:p>
      <w:pPr>
        <w:adjustRightInd w:val="0"/>
        <w:snapToGrid w:val="0"/>
        <w:spacing w:beforeLines="50" w:line="360" w:lineRule="auto"/>
        <w:ind w:right="560"/>
        <w:jc w:val="right"/>
        <w:rPr>
          <w:rFonts w:ascii="仿宋" w:hAnsi="仿宋" w:eastAsia="仿宋" w:cs="仿宋"/>
          <w:color w:val="000000"/>
          <w:sz w:val="28"/>
          <w:szCs w:val="28"/>
        </w:rPr>
      </w:pPr>
    </w:p>
    <w:p>
      <w:pPr>
        <w:adjustRightInd w:val="0"/>
        <w:snapToGrid w:val="0"/>
        <w:spacing w:beforeLines="50" w:line="360" w:lineRule="auto"/>
        <w:ind w:right="560"/>
        <w:rPr>
          <w:rFonts w:ascii="仿宋" w:hAnsi="仿宋" w:eastAsia="仿宋" w:cs="仿宋"/>
          <w:color w:val="000000"/>
          <w:sz w:val="28"/>
          <w:szCs w:val="28"/>
        </w:rPr>
      </w:pPr>
      <w:r>
        <w:rPr>
          <w:rFonts w:hint="eastAsia" w:ascii="仿宋" w:hAnsi="仿宋" w:eastAsia="仿宋" w:cs="仿宋"/>
          <w:color w:val="000000"/>
          <w:sz w:val="28"/>
          <w:szCs w:val="28"/>
        </w:rPr>
        <w:t>单价（元/人/月，含税）：</w:t>
      </w:r>
    </w:p>
    <w:p>
      <w:pPr>
        <w:adjustRightInd w:val="0"/>
        <w:snapToGrid w:val="0"/>
        <w:spacing w:beforeLines="50" w:line="360" w:lineRule="auto"/>
        <w:ind w:right="560"/>
        <w:jc w:val="right"/>
        <w:rPr>
          <w:rFonts w:ascii="仿宋" w:hAnsi="仿宋" w:eastAsia="仿宋" w:cs="仿宋"/>
          <w:color w:val="000000"/>
          <w:sz w:val="28"/>
          <w:szCs w:val="28"/>
          <w:lang w:val="zh-CN"/>
        </w:rPr>
      </w:pPr>
    </w:p>
    <w:p>
      <w:pPr>
        <w:adjustRightInd w:val="0"/>
        <w:snapToGrid w:val="0"/>
        <w:spacing w:beforeLines="50" w:line="360" w:lineRule="auto"/>
        <w:ind w:right="560"/>
        <w:jc w:val="right"/>
        <w:rPr>
          <w:rFonts w:ascii="仿宋" w:hAnsi="仿宋" w:eastAsia="仿宋" w:cs="仿宋"/>
          <w:color w:val="000000"/>
          <w:sz w:val="28"/>
          <w:szCs w:val="28"/>
          <w:lang w:val="zh-CN"/>
        </w:rPr>
      </w:pPr>
      <w:r>
        <w:rPr>
          <w:rFonts w:hint="eastAsia" w:ascii="仿宋" w:hAnsi="仿宋" w:eastAsia="仿宋" w:cs="仿宋"/>
          <w:color w:val="000000"/>
          <w:sz w:val="28"/>
          <w:szCs w:val="28"/>
        </w:rPr>
        <w:t>投标单位</w:t>
      </w:r>
      <w:r>
        <w:rPr>
          <w:rFonts w:hint="eastAsia" w:ascii="仿宋" w:hAnsi="仿宋" w:eastAsia="仿宋" w:cs="仿宋"/>
          <w:color w:val="000000"/>
          <w:sz w:val="28"/>
          <w:szCs w:val="28"/>
          <w:lang w:val="zh-CN"/>
        </w:rPr>
        <w:t>名称（公章）：</w:t>
      </w:r>
    </w:p>
    <w:p>
      <w:pPr>
        <w:adjustRightInd w:val="0"/>
        <w:snapToGrid w:val="0"/>
        <w:spacing w:beforeLines="50" w:line="360" w:lineRule="auto"/>
        <w:ind w:right="140"/>
        <w:jc w:val="right"/>
        <w:rPr>
          <w:rFonts w:ascii="仿宋" w:hAnsi="仿宋" w:eastAsia="仿宋" w:cs="仿宋"/>
          <w:color w:val="000000"/>
          <w:sz w:val="28"/>
          <w:szCs w:val="28"/>
          <w:lang w:val="zh-CN"/>
        </w:rPr>
      </w:pPr>
      <w:r>
        <w:rPr>
          <w:rFonts w:hint="eastAsia" w:ascii="仿宋" w:hAnsi="仿宋" w:eastAsia="仿宋" w:cs="仿宋"/>
          <w:color w:val="000000"/>
          <w:sz w:val="28"/>
          <w:szCs w:val="28"/>
        </w:rPr>
        <w:t>投标单位</w:t>
      </w:r>
      <w:r>
        <w:rPr>
          <w:rFonts w:hint="eastAsia" w:ascii="仿宋" w:hAnsi="仿宋" w:eastAsia="仿宋" w:cs="仿宋"/>
          <w:color w:val="000000"/>
          <w:sz w:val="28"/>
          <w:szCs w:val="28"/>
          <w:lang w:val="zh-CN"/>
        </w:rPr>
        <w:t xml:space="preserve">法定代表人（签名）： </w:t>
      </w:r>
    </w:p>
    <w:p>
      <w:pPr>
        <w:spacing w:line="480" w:lineRule="exact"/>
        <w:ind w:firstLine="565" w:firstLineChars="202"/>
        <w:jc w:val="right"/>
        <w:rPr>
          <w:rFonts w:ascii="仿宋" w:hAnsi="仿宋" w:eastAsia="仿宋"/>
          <w:sz w:val="28"/>
          <w:szCs w:val="28"/>
        </w:rPr>
      </w:pPr>
      <w:r>
        <w:rPr>
          <w:rFonts w:hint="eastAsia" w:ascii="仿宋" w:hAnsi="仿宋" w:eastAsia="仿宋" w:cs="仿宋"/>
          <w:color w:val="000000"/>
          <w:sz w:val="28"/>
          <w:szCs w:val="28"/>
          <w:lang w:val="zh-CN"/>
        </w:rPr>
        <w:t>日期：      年    月    日</w:t>
      </w:r>
    </w:p>
    <w:p>
      <w:pPr>
        <w:jc w:val="left"/>
        <w:rPr>
          <w:rFonts w:ascii="宋体" w:hAnsi="宋体"/>
          <w:kern w:val="0"/>
          <w:sz w:val="24"/>
        </w:rPr>
        <w:sectPr>
          <w:pgSz w:w="11906" w:h="16838"/>
          <w:pgMar w:top="1440" w:right="1800" w:bottom="1440" w:left="1800" w:header="851" w:footer="992" w:gutter="0"/>
          <w:cols w:space="720" w:num="1"/>
          <w:docGrid w:type="lines" w:linePitch="312" w:charSpace="0"/>
        </w:sectPr>
      </w:pPr>
    </w:p>
    <w:p>
      <w:pPr>
        <w:rPr>
          <w:rFonts w:ascii="宋体" w:hAnsi="宋体"/>
          <w:b/>
          <w:sz w:val="24"/>
          <w:lang w:val="de-DE"/>
        </w:rPr>
      </w:pPr>
    </w:p>
    <w:p>
      <w:pPr>
        <w:rPr>
          <w:rFonts w:ascii="宋体" w:hAnsi="宋体"/>
          <w:b/>
          <w:sz w:val="24"/>
          <w:lang w:val="de-DE"/>
        </w:rPr>
      </w:pPr>
    </w:p>
    <w:p>
      <w:pPr>
        <w:rPr>
          <w:rFonts w:ascii="宋体" w:hAnsi="宋体"/>
          <w:b/>
          <w:sz w:val="24"/>
        </w:rPr>
      </w:pPr>
      <w:r>
        <w:rPr>
          <w:rFonts w:hint="eastAsia" w:ascii="宋体" w:hAnsi="宋体"/>
          <w:b/>
          <w:sz w:val="24"/>
        </w:rPr>
        <w:t xml:space="preserve">附件四                        </w:t>
      </w:r>
    </w:p>
    <w:p>
      <w:pPr>
        <w:jc w:val="center"/>
        <w:rPr>
          <w:rFonts w:ascii="宋体" w:hAnsi="宋体"/>
          <w:b/>
          <w:sz w:val="44"/>
          <w:szCs w:val="44"/>
        </w:rPr>
      </w:pPr>
      <w:r>
        <w:rPr>
          <w:rFonts w:hint="eastAsia" w:ascii="宋体" w:hAnsi="宋体"/>
          <w:b/>
          <w:sz w:val="44"/>
          <w:szCs w:val="44"/>
        </w:rPr>
        <w:t>保安服务协议书</w:t>
      </w:r>
    </w:p>
    <w:p>
      <w:pPr>
        <w:rPr>
          <w:rFonts w:ascii="仿宋_GB2312" w:eastAsia="仿宋_GB2312"/>
          <w:b/>
          <w:sz w:val="28"/>
          <w:szCs w:val="28"/>
        </w:rPr>
      </w:pPr>
    </w:p>
    <w:p>
      <w:pPr>
        <w:spacing w:line="600" w:lineRule="auto"/>
        <w:rPr>
          <w:rFonts w:ascii="仿宋_GB2312" w:eastAsia="仿宋_GB2312"/>
          <w:b/>
          <w:color w:val="000000"/>
          <w:szCs w:val="21"/>
        </w:rPr>
      </w:pPr>
      <w:r>
        <w:rPr>
          <w:rFonts w:hint="eastAsia" w:ascii="仿宋_GB2312" w:eastAsia="仿宋_GB2312"/>
          <w:b/>
          <w:sz w:val="28"/>
          <w:szCs w:val="28"/>
        </w:rPr>
        <w:t>甲方：广州市广百物流有限公司</w:t>
      </w:r>
    </w:p>
    <w:p>
      <w:pPr>
        <w:spacing w:line="600" w:lineRule="auto"/>
        <w:rPr>
          <w:rFonts w:ascii="仿宋_GB2312" w:eastAsia="仿宋_GB2312"/>
          <w:b/>
          <w:sz w:val="28"/>
          <w:szCs w:val="28"/>
        </w:rPr>
      </w:pPr>
      <w:r>
        <w:rPr>
          <w:rFonts w:hint="eastAsia" w:ascii="仿宋_GB2312" w:eastAsia="仿宋_GB2312"/>
          <w:b/>
          <w:sz w:val="28"/>
          <w:szCs w:val="28"/>
        </w:rPr>
        <w:t>乙方：</w:t>
      </w:r>
    </w:p>
    <w:p>
      <w:pPr>
        <w:rPr>
          <w:rFonts w:ascii="仿宋_GB2312" w:eastAsia="仿宋_GB2312"/>
          <w:sz w:val="28"/>
          <w:szCs w:val="28"/>
        </w:rPr>
      </w:pPr>
    </w:p>
    <w:p>
      <w:pPr>
        <w:spacing w:line="360" w:lineRule="auto"/>
        <w:ind w:firstLine="480" w:firstLineChars="200"/>
        <w:rPr>
          <w:rFonts w:ascii="仿宋_GB2312" w:eastAsia="仿宋_GB2312"/>
          <w:sz w:val="24"/>
        </w:rPr>
      </w:pPr>
      <w:r>
        <w:rPr>
          <w:rFonts w:hint="eastAsia" w:ascii="仿宋_GB2312" w:eastAsia="仿宋_GB2312"/>
          <w:sz w:val="24"/>
        </w:rPr>
        <w:t>根据相关法律法规的有关规定，甲乙双方在平等自愿和协商一致的基础上，就乙方为甲方提供有偿的保安服务事宜，达成如下保安服务协议，双方保证共同遵守。</w:t>
      </w:r>
    </w:p>
    <w:p>
      <w:pPr>
        <w:tabs>
          <w:tab w:val="center" w:pos="4389"/>
        </w:tabs>
        <w:spacing w:line="360" w:lineRule="auto"/>
        <w:ind w:firstLine="472" w:firstLineChars="196"/>
        <w:rPr>
          <w:rFonts w:ascii="仿宋_GB2312" w:eastAsia="仿宋_GB2312"/>
          <w:b/>
          <w:sz w:val="24"/>
        </w:rPr>
      </w:pPr>
      <w:r>
        <w:rPr>
          <w:rFonts w:hint="eastAsia" w:ascii="仿宋_GB2312" w:eastAsia="仿宋_GB2312"/>
          <w:b/>
          <w:sz w:val="24"/>
        </w:rPr>
        <w:t>一、保安服务提供方式及要求</w:t>
      </w:r>
    </w:p>
    <w:p>
      <w:pPr>
        <w:spacing w:line="360" w:lineRule="auto"/>
        <w:ind w:firstLine="480" w:firstLineChars="200"/>
        <w:rPr>
          <w:rFonts w:ascii="仿宋_GB2312" w:eastAsia="仿宋_GB2312"/>
          <w:sz w:val="24"/>
        </w:rPr>
      </w:pPr>
      <w:r>
        <w:rPr>
          <w:rFonts w:hint="eastAsia" w:ascii="仿宋_GB2312" w:eastAsia="仿宋_GB2312"/>
          <w:sz w:val="24"/>
        </w:rPr>
        <w:t>1、乙方同意向甲方仓库提供有偿安全防范服务（包括但不限于防火、防盗、防爆炸、防治安灾害事故），派驻保安员到甲方仓库与甲方一起开展安全防范工作。</w:t>
      </w:r>
    </w:p>
    <w:p>
      <w:pPr>
        <w:spacing w:line="360" w:lineRule="auto"/>
        <w:ind w:firstLine="480" w:firstLineChars="200"/>
        <w:rPr>
          <w:rFonts w:ascii="仿宋_GB2312" w:eastAsia="仿宋_GB2312"/>
          <w:sz w:val="24"/>
        </w:rPr>
      </w:pPr>
      <w:r>
        <w:rPr>
          <w:rFonts w:hint="eastAsia" w:ascii="仿宋_GB2312" w:eastAsia="仿宋_GB2312"/>
          <w:sz w:val="24"/>
        </w:rPr>
        <w:t>2、乙方安排的保安员应符合广东省相关服务标准要求的应聘条件，无违法犯罪前科，能够出具标准要求的相关证明。同时，乙方应向甲方提供保安人员的履历资料。</w:t>
      </w:r>
    </w:p>
    <w:p>
      <w:pPr>
        <w:spacing w:line="360" w:lineRule="auto"/>
        <w:ind w:firstLine="480" w:firstLineChars="200"/>
        <w:rPr>
          <w:rFonts w:ascii="仿宋_GB2312" w:eastAsia="仿宋_GB2312"/>
          <w:sz w:val="24"/>
        </w:rPr>
      </w:pPr>
      <w:r>
        <w:rPr>
          <w:rFonts w:hint="eastAsia" w:ascii="仿宋_GB2312" w:eastAsia="仿宋_GB2312"/>
          <w:sz w:val="24"/>
        </w:rPr>
        <w:t>3、派驻保安员的工作地址：广州市白云区白云湖街大朗路2号广百大朗仓库。</w:t>
      </w:r>
    </w:p>
    <w:p>
      <w:pPr>
        <w:spacing w:line="360" w:lineRule="auto"/>
        <w:ind w:firstLine="480" w:firstLineChars="200"/>
        <w:rPr>
          <w:rFonts w:ascii="仿宋_GB2312" w:hAnsi="ˎ̥" w:eastAsia="仿宋_GB2312" w:cs="宋体"/>
          <w:kern w:val="0"/>
          <w:sz w:val="24"/>
        </w:rPr>
      </w:pPr>
      <w:r>
        <w:rPr>
          <w:rFonts w:hint="eastAsia" w:ascii="仿宋_GB2312" w:eastAsia="仿宋_GB2312"/>
          <w:sz w:val="24"/>
        </w:rPr>
        <w:t>4、派驻的保安员必须经过正规的岗前培训。为更好地从事甲方的安保工作，乙方</w:t>
      </w:r>
      <w:r>
        <w:rPr>
          <w:rFonts w:hint="eastAsia" w:ascii="仿宋_GB2312" w:hAnsi="ˎ̥" w:eastAsia="仿宋_GB2312"/>
          <w:sz w:val="24"/>
        </w:rPr>
        <w:t>应安排派驻的保安员定期组织业务培训，以及参加甲方组织的业务培训、消防演练，了解和掌握库房环境、库存物资的特性等知识。</w:t>
      </w:r>
    </w:p>
    <w:p>
      <w:pPr>
        <w:spacing w:line="360" w:lineRule="auto"/>
        <w:ind w:firstLine="480" w:firstLineChars="200"/>
        <w:rPr>
          <w:rFonts w:ascii="仿宋_GB2312" w:hAnsi="ˎ̥" w:eastAsia="仿宋_GB2312"/>
          <w:sz w:val="24"/>
        </w:rPr>
      </w:pPr>
      <w:r>
        <w:rPr>
          <w:rFonts w:hint="eastAsia" w:ascii="仿宋_GB2312" w:eastAsia="仿宋_GB2312"/>
          <w:sz w:val="24"/>
        </w:rPr>
        <w:t>5、乙方应按甲方的安保要求安排保安员的工</w:t>
      </w:r>
      <w:r>
        <w:rPr>
          <w:rFonts w:hint="eastAsia" w:ascii="仿宋_GB2312" w:hAnsi="ˎ̥" w:eastAsia="仿宋_GB2312"/>
          <w:sz w:val="24"/>
        </w:rPr>
        <w:t>作，为甲方提供24小时安保服务，每天分三班为甲方做好各项安全保卫工作。乙方应保证每班次保安人员不少于2人。保安员因事（或病）需要请假休息的，经甲方同意，由乙方另行安排符合条件的保安员或由派驻甲方的其它保安员顶班，服务时间及服务费用不因此发生改变。</w:t>
      </w:r>
    </w:p>
    <w:p>
      <w:pPr>
        <w:spacing w:line="360" w:lineRule="auto"/>
        <w:ind w:firstLine="480" w:firstLineChars="200"/>
        <w:rPr>
          <w:rFonts w:ascii="仿宋_GB2312" w:hAnsi="ˎ̥" w:eastAsia="仿宋_GB2312"/>
          <w:sz w:val="24"/>
        </w:rPr>
      </w:pPr>
      <w:r>
        <w:rPr>
          <w:rFonts w:hint="eastAsia" w:ascii="仿宋_GB2312" w:hAnsi="ˎ̥" w:eastAsia="仿宋_GB2312"/>
          <w:sz w:val="24"/>
        </w:rPr>
        <w:t>6、派驻保安员的配置：10名保安员（其中1名为保安负责人，早班（7:00-15:00）安排不少于2名，中班（15:00-23:00）安排不少于2名，夜班（23:00-7:00）安排不少于3名；每班至少1名保安员需持有建（构）筑物消防员证）。</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7、甲方为乙方派驻的保安员提供住宿场所和基本的生活设施，免收房租及水电费。乙方住宿保安员必须遵守甲方制定的宿舍管理规定。</w:t>
      </w:r>
    </w:p>
    <w:p>
      <w:pPr>
        <w:spacing w:line="360" w:lineRule="auto"/>
        <w:ind w:firstLine="570"/>
        <w:rPr>
          <w:rFonts w:ascii="仿宋_GB2312" w:eastAsia="仿宋_GB2312"/>
          <w:b/>
          <w:sz w:val="24"/>
        </w:rPr>
      </w:pPr>
      <w:r>
        <w:rPr>
          <w:rFonts w:hint="eastAsia" w:ascii="仿宋_GB2312" w:eastAsia="仿宋_GB2312"/>
          <w:b/>
          <w:sz w:val="24"/>
        </w:rPr>
        <w:t>二、保安服务期限和结算方式</w:t>
      </w:r>
    </w:p>
    <w:p>
      <w:pPr>
        <w:spacing w:line="360" w:lineRule="auto"/>
        <w:ind w:firstLine="570"/>
        <w:rPr>
          <w:rFonts w:ascii="仿宋_GB2312" w:eastAsia="仿宋_GB2312"/>
          <w:sz w:val="24"/>
        </w:rPr>
      </w:pPr>
      <w:r>
        <w:rPr>
          <w:rFonts w:hint="eastAsia" w:ascii="仿宋_GB2312" w:eastAsia="仿宋_GB2312"/>
          <w:sz w:val="24"/>
        </w:rPr>
        <w:t>1、保安服务协议期限为</w:t>
      </w:r>
      <w:r>
        <w:rPr>
          <w:rFonts w:hint="eastAsia" w:ascii="仿宋_GB2312" w:eastAsia="仿宋_GB2312"/>
          <w:sz w:val="24"/>
          <w:szCs w:val="22"/>
        </w:rPr>
        <w:t>壹年，即从2021年10月1日至2022年9月30日</w:t>
      </w:r>
      <w:r>
        <w:rPr>
          <w:rFonts w:hint="eastAsia" w:ascii="仿宋_GB2312" w:eastAsia="仿宋_GB2312"/>
          <w:sz w:val="24"/>
        </w:rPr>
        <w:t>止。</w:t>
      </w:r>
    </w:p>
    <w:p>
      <w:pPr>
        <w:widowControl/>
        <w:spacing w:line="360" w:lineRule="auto"/>
        <w:ind w:firstLine="600" w:firstLineChars="250"/>
        <w:jc w:val="left"/>
        <w:rPr>
          <w:rFonts w:ascii="仿宋_GB2312" w:eastAsia="仿宋_GB2312"/>
          <w:sz w:val="24"/>
        </w:rPr>
      </w:pPr>
      <w:r>
        <w:rPr>
          <w:rFonts w:hint="eastAsia" w:ascii="仿宋_GB2312" w:eastAsia="仿宋_GB2312"/>
          <w:sz w:val="24"/>
        </w:rPr>
        <w:t>2、乙方按第一条的方式提供了保安服务的前提下，甲方按月向乙方支付保安服务费用，服务费用的计算办法为：</w:t>
      </w:r>
      <w:bookmarkStart w:id="1" w:name="_GoBack"/>
      <w:bookmarkEnd w:id="1"/>
      <w:r>
        <w:rPr>
          <w:rFonts w:hint="eastAsia" w:ascii="仿宋_GB2312" w:eastAsia="仿宋_GB2312"/>
          <w:sz w:val="24"/>
        </w:rPr>
        <w:t>每人每月服务费人民币  元整，全月合计保安服务费为   元整。本条所述的款项均为含税价，除本合同另有约定外，本条所述价格已包括乙方履行本合同服务的所有费用，未经甲方同意，乙方不能要求甲方另行支付其他费用。</w:t>
      </w:r>
    </w:p>
    <w:p>
      <w:pPr>
        <w:spacing w:line="360" w:lineRule="auto"/>
        <w:ind w:firstLine="480" w:firstLineChars="200"/>
        <w:rPr>
          <w:rFonts w:ascii="仿宋_GB2312" w:eastAsia="仿宋_GB2312"/>
          <w:sz w:val="24"/>
        </w:rPr>
      </w:pPr>
      <w:r>
        <w:rPr>
          <w:rFonts w:hint="eastAsia" w:ascii="仿宋_GB2312" w:eastAsia="仿宋_GB2312"/>
          <w:sz w:val="24"/>
        </w:rPr>
        <w:t>3、若甲方要求乙方增加派驻的保安人员数量从事保安服务的，则额外增加的保安服务费计算办法如下：超过的时间按加班费用计算，即：基本工资（广州市最低工资标准）÷劳动法标准工作日21.75天÷8小时/天×保安员实际超时加班小时数×150%（双休日则×200%、国家法定节假日则×300%）。</w:t>
      </w:r>
    </w:p>
    <w:p>
      <w:pPr>
        <w:spacing w:line="360" w:lineRule="auto"/>
        <w:ind w:firstLine="570"/>
        <w:rPr>
          <w:rFonts w:ascii="仿宋_GB2312" w:hAnsi="宋体" w:eastAsia="仿宋_GB2312"/>
          <w:sz w:val="24"/>
        </w:rPr>
      </w:pPr>
      <w:r>
        <w:rPr>
          <w:rFonts w:hint="eastAsia" w:ascii="仿宋_GB2312" w:hAnsi="宋体" w:eastAsia="仿宋_GB2312"/>
          <w:sz w:val="24"/>
        </w:rPr>
        <w:t>4、服务费用支付方式：乙方应于每月5号前向甲方提交上月服务费用的对账清单，经甲方审核金额无误后，每月五号前乙方向甲方开具相应金额的上月保安服务费用及额外增加的保安服务费用增值税专用发票，甲方在收到发票后于每月十五号前通过划帐的方式向乙方支付上月的保安服务费，因特殊情况未能按时支付的，由双方</w:t>
      </w:r>
      <w:r>
        <w:rPr>
          <w:rFonts w:hint="eastAsia" w:ascii="仿宋_GB2312" w:hAnsi="楷体" w:eastAsia="仿宋_GB2312"/>
          <w:sz w:val="24"/>
        </w:rPr>
        <w:t>协商解决</w:t>
      </w:r>
      <w:r>
        <w:rPr>
          <w:rFonts w:hint="eastAsia" w:ascii="仿宋_GB2312" w:hAnsi="宋体" w:eastAsia="仿宋_GB2312"/>
          <w:sz w:val="24"/>
        </w:rPr>
        <w:t>。</w:t>
      </w:r>
    </w:p>
    <w:p>
      <w:pPr>
        <w:spacing w:line="360" w:lineRule="auto"/>
        <w:ind w:firstLine="570"/>
        <w:rPr>
          <w:rFonts w:ascii="仿宋_GB2312" w:eastAsia="仿宋_GB2312"/>
          <w:b/>
          <w:sz w:val="24"/>
        </w:rPr>
      </w:pPr>
      <w:r>
        <w:rPr>
          <w:rFonts w:hint="eastAsia" w:ascii="仿宋_GB2312" w:eastAsia="仿宋_GB2312"/>
          <w:b/>
          <w:sz w:val="24"/>
        </w:rPr>
        <w:t>三、乙方为甲方提供保安服务的内容</w:t>
      </w:r>
    </w:p>
    <w:p>
      <w:pPr>
        <w:autoSpaceDE w:val="0"/>
        <w:autoSpaceDN w:val="0"/>
        <w:adjustRightInd w:val="0"/>
        <w:spacing w:line="500" w:lineRule="exact"/>
        <w:ind w:firstLine="480" w:firstLineChars="200"/>
        <w:jc w:val="left"/>
        <w:rPr>
          <w:rFonts w:ascii="仿宋" w:hAnsi="仿宋" w:eastAsia="仿宋" w:cs="仿宋"/>
          <w:bCs/>
          <w:color w:val="000000"/>
          <w:sz w:val="24"/>
          <w:szCs w:val="24"/>
          <w:lang w:val="zh-CN"/>
        </w:rPr>
      </w:pPr>
      <w:r>
        <w:rPr>
          <w:rFonts w:hint="eastAsia" w:ascii="仿宋" w:hAnsi="仿宋" w:eastAsia="仿宋" w:cs="仿宋"/>
          <w:bCs/>
          <w:color w:val="000000"/>
          <w:sz w:val="24"/>
          <w:szCs w:val="24"/>
          <w:lang w:val="zh-CN"/>
        </w:rPr>
        <w:t>负责</w:t>
      </w:r>
      <w:r>
        <w:rPr>
          <w:rFonts w:hint="eastAsia" w:ascii="仿宋" w:hAnsi="仿宋" w:eastAsia="仿宋" w:cs="仿宋"/>
          <w:bCs/>
          <w:color w:val="000000"/>
          <w:sz w:val="24"/>
          <w:szCs w:val="24"/>
        </w:rPr>
        <w:t>甲方</w:t>
      </w:r>
      <w:r>
        <w:rPr>
          <w:rFonts w:hint="eastAsia" w:ascii="仿宋" w:hAnsi="仿宋" w:eastAsia="仿宋" w:cs="仿宋"/>
          <w:bCs/>
          <w:color w:val="000000"/>
          <w:sz w:val="24"/>
          <w:szCs w:val="24"/>
          <w:lang w:val="zh-CN"/>
        </w:rPr>
        <w:t>仓库的门卫、来访车辆、货物及人员出入、安全生产、消防安全、治安防范等安保服务。</w:t>
      </w:r>
    </w:p>
    <w:p>
      <w:pPr>
        <w:autoSpaceDE w:val="0"/>
        <w:autoSpaceDN w:val="0"/>
        <w:adjustRightInd w:val="0"/>
        <w:spacing w:line="500" w:lineRule="exact"/>
        <w:ind w:firstLine="480" w:firstLineChars="200"/>
        <w:jc w:val="left"/>
        <w:rPr>
          <w:rFonts w:ascii="仿宋" w:hAnsi="仿宋" w:eastAsia="仿宋" w:cs="仿宋"/>
          <w:bCs/>
          <w:color w:val="000000"/>
          <w:sz w:val="24"/>
          <w:szCs w:val="24"/>
          <w:lang w:val="zh-CN"/>
        </w:rPr>
      </w:pPr>
      <w:r>
        <w:rPr>
          <w:rFonts w:hint="eastAsia" w:ascii="仿宋" w:hAnsi="仿宋" w:eastAsia="仿宋" w:cs="仿宋"/>
          <w:bCs/>
          <w:color w:val="000000"/>
          <w:sz w:val="24"/>
          <w:szCs w:val="24"/>
          <w:lang w:val="zh-CN"/>
        </w:rPr>
        <w:t>1、保护</w:t>
      </w:r>
      <w:r>
        <w:rPr>
          <w:rFonts w:hint="eastAsia" w:ascii="仿宋" w:hAnsi="仿宋" w:eastAsia="仿宋" w:cs="仿宋"/>
          <w:bCs/>
          <w:color w:val="000000"/>
          <w:sz w:val="24"/>
          <w:szCs w:val="24"/>
        </w:rPr>
        <w:t>甲方</w:t>
      </w:r>
      <w:r>
        <w:rPr>
          <w:rFonts w:hint="eastAsia" w:ascii="仿宋" w:hAnsi="仿宋" w:eastAsia="仿宋" w:cs="仿宋"/>
          <w:bCs/>
          <w:color w:val="000000"/>
          <w:sz w:val="24"/>
          <w:szCs w:val="24"/>
          <w:lang w:val="zh-CN"/>
        </w:rPr>
        <w:t>的财产安全，维护服务场所的正常秩序。</w:t>
      </w:r>
    </w:p>
    <w:p>
      <w:pPr>
        <w:autoSpaceDE w:val="0"/>
        <w:autoSpaceDN w:val="0"/>
        <w:adjustRightInd w:val="0"/>
        <w:spacing w:line="500" w:lineRule="exact"/>
        <w:ind w:firstLine="480" w:firstLineChars="200"/>
        <w:jc w:val="left"/>
        <w:rPr>
          <w:rFonts w:ascii="仿宋" w:hAnsi="仿宋" w:eastAsia="仿宋" w:cs="仿宋"/>
          <w:bCs/>
          <w:color w:val="000000"/>
          <w:sz w:val="24"/>
          <w:szCs w:val="24"/>
          <w:lang w:val="zh-CN"/>
        </w:rPr>
      </w:pPr>
      <w:r>
        <w:rPr>
          <w:rFonts w:hint="eastAsia" w:ascii="仿宋" w:hAnsi="仿宋" w:eastAsia="仿宋" w:cs="仿宋"/>
          <w:bCs/>
          <w:color w:val="000000"/>
          <w:sz w:val="24"/>
          <w:szCs w:val="24"/>
          <w:lang w:val="zh-CN"/>
        </w:rPr>
        <w:t>2、保护服务区域内发生的刑事、治安案件或灾害事故现场，维护现场秩序。</w:t>
      </w:r>
    </w:p>
    <w:p>
      <w:pPr>
        <w:autoSpaceDE w:val="0"/>
        <w:autoSpaceDN w:val="0"/>
        <w:adjustRightInd w:val="0"/>
        <w:spacing w:line="500" w:lineRule="exact"/>
        <w:ind w:firstLine="480" w:firstLineChars="200"/>
        <w:jc w:val="left"/>
        <w:rPr>
          <w:rFonts w:ascii="仿宋" w:hAnsi="仿宋" w:eastAsia="仿宋" w:cs="仿宋"/>
          <w:bCs/>
          <w:color w:val="000000"/>
          <w:sz w:val="24"/>
          <w:szCs w:val="24"/>
          <w:lang w:val="zh-CN"/>
        </w:rPr>
      </w:pPr>
      <w:r>
        <w:rPr>
          <w:rFonts w:hint="eastAsia" w:ascii="仿宋" w:hAnsi="仿宋" w:eastAsia="仿宋" w:cs="仿宋"/>
          <w:bCs/>
          <w:color w:val="000000"/>
          <w:sz w:val="24"/>
          <w:szCs w:val="24"/>
          <w:lang w:val="zh-CN"/>
        </w:rPr>
        <w:t>3、把涉嫌违法犯罪嫌疑人员扭送到公安机关或保卫部门。</w:t>
      </w:r>
    </w:p>
    <w:p>
      <w:pPr>
        <w:autoSpaceDE w:val="0"/>
        <w:autoSpaceDN w:val="0"/>
        <w:adjustRightInd w:val="0"/>
        <w:spacing w:line="500" w:lineRule="exact"/>
        <w:ind w:firstLine="480" w:firstLineChars="200"/>
        <w:jc w:val="left"/>
        <w:rPr>
          <w:rFonts w:ascii="仿宋" w:hAnsi="仿宋" w:eastAsia="仿宋" w:cs="仿宋"/>
          <w:bCs/>
          <w:color w:val="000000"/>
          <w:sz w:val="24"/>
          <w:szCs w:val="24"/>
          <w:lang w:val="zh-CN"/>
        </w:rPr>
      </w:pPr>
      <w:r>
        <w:rPr>
          <w:rFonts w:hint="eastAsia" w:ascii="仿宋" w:hAnsi="仿宋" w:eastAsia="仿宋" w:cs="仿宋"/>
          <w:bCs/>
          <w:color w:val="000000"/>
          <w:sz w:val="24"/>
          <w:szCs w:val="24"/>
          <w:lang w:val="zh-CN"/>
        </w:rPr>
        <w:t>4、做好服务区域内的防火、防盗、防爆炸、防治安灾害事故、防自然灾害事故等安全防范工作。</w:t>
      </w:r>
    </w:p>
    <w:p>
      <w:pPr>
        <w:autoSpaceDE w:val="0"/>
        <w:autoSpaceDN w:val="0"/>
        <w:adjustRightInd w:val="0"/>
        <w:spacing w:line="500" w:lineRule="exact"/>
        <w:ind w:firstLine="480" w:firstLineChars="200"/>
        <w:jc w:val="left"/>
        <w:rPr>
          <w:rFonts w:ascii="仿宋" w:hAnsi="仿宋" w:eastAsia="仿宋" w:cs="仿宋"/>
          <w:bCs/>
          <w:color w:val="000000"/>
          <w:sz w:val="24"/>
          <w:szCs w:val="24"/>
          <w:lang w:val="zh-CN"/>
        </w:rPr>
      </w:pPr>
      <w:r>
        <w:rPr>
          <w:rFonts w:hint="eastAsia" w:ascii="仿宋" w:hAnsi="仿宋" w:eastAsia="仿宋" w:cs="仿宋"/>
          <w:bCs/>
          <w:color w:val="000000"/>
          <w:sz w:val="24"/>
          <w:szCs w:val="24"/>
          <w:lang w:val="zh-CN"/>
        </w:rPr>
        <w:t>5、仓库范围内的巡逻、人员、车辆进出仓库登记、消防、安防设备设施的检查等相关工作。</w:t>
      </w:r>
    </w:p>
    <w:p>
      <w:pPr>
        <w:autoSpaceDE w:val="0"/>
        <w:autoSpaceDN w:val="0"/>
        <w:adjustRightInd w:val="0"/>
        <w:spacing w:line="500" w:lineRule="exact"/>
        <w:ind w:firstLine="480" w:firstLineChars="200"/>
        <w:jc w:val="left"/>
        <w:rPr>
          <w:rFonts w:ascii="仿宋" w:hAnsi="仿宋" w:eastAsia="仿宋" w:cs="仿宋"/>
          <w:bCs/>
          <w:color w:val="000000"/>
          <w:sz w:val="24"/>
          <w:szCs w:val="24"/>
          <w:lang w:val="zh-CN"/>
        </w:rPr>
      </w:pPr>
      <w:r>
        <w:rPr>
          <w:rFonts w:hint="eastAsia" w:ascii="仿宋" w:hAnsi="仿宋" w:eastAsia="仿宋" w:cs="仿宋"/>
          <w:bCs/>
          <w:color w:val="000000"/>
          <w:sz w:val="24"/>
          <w:szCs w:val="24"/>
          <w:lang w:val="zh-CN"/>
        </w:rPr>
        <w:t>6、协助甲方物业管理人员做好工程或设备维修时期的安全保卫工作。</w:t>
      </w:r>
    </w:p>
    <w:p>
      <w:pPr>
        <w:autoSpaceDE w:val="0"/>
        <w:autoSpaceDN w:val="0"/>
        <w:adjustRightInd w:val="0"/>
        <w:spacing w:line="500" w:lineRule="exact"/>
        <w:jc w:val="left"/>
        <w:rPr>
          <w:rFonts w:ascii="仿宋" w:hAnsi="仿宋" w:eastAsia="仿宋" w:cs="仿宋"/>
          <w:bCs/>
          <w:color w:val="000000"/>
          <w:sz w:val="24"/>
          <w:szCs w:val="24"/>
          <w:lang w:val="zh-CN"/>
        </w:rPr>
      </w:pPr>
      <w:r>
        <w:rPr>
          <w:rFonts w:hint="eastAsia" w:ascii="仿宋" w:hAnsi="仿宋" w:eastAsia="仿宋" w:cs="仿宋"/>
          <w:bCs/>
          <w:color w:val="000000"/>
          <w:sz w:val="24"/>
          <w:szCs w:val="24"/>
          <w:lang w:val="zh-CN"/>
        </w:rPr>
        <w:t xml:space="preserve">    7、安排保安员按照甲方制定的规范、制度在工作时间内做好</w:t>
      </w:r>
      <w:r>
        <w:rPr>
          <w:rFonts w:hint="eastAsia" w:ascii="仿宋" w:hAnsi="仿宋" w:eastAsia="仿宋" w:cs="仿宋"/>
          <w:bCs/>
          <w:color w:val="000000"/>
          <w:sz w:val="24"/>
          <w:szCs w:val="24"/>
        </w:rPr>
        <w:t>仓库</w:t>
      </w:r>
      <w:r>
        <w:rPr>
          <w:rFonts w:hint="eastAsia" w:ascii="仿宋" w:hAnsi="仿宋" w:eastAsia="仿宋" w:cs="仿宋"/>
          <w:bCs/>
          <w:color w:val="000000"/>
          <w:sz w:val="24"/>
          <w:szCs w:val="24"/>
          <w:lang w:val="zh-CN"/>
        </w:rPr>
        <w:t>消防、安防监控管理、安防监控室的日常工作，以及安防、消防设备报警时到报警点现场确认并处置警情。</w:t>
      </w:r>
    </w:p>
    <w:p>
      <w:pPr>
        <w:autoSpaceDE w:val="0"/>
        <w:autoSpaceDN w:val="0"/>
        <w:adjustRightInd w:val="0"/>
        <w:spacing w:line="500" w:lineRule="exact"/>
        <w:ind w:firstLine="480" w:firstLineChars="200"/>
        <w:jc w:val="left"/>
        <w:rPr>
          <w:rFonts w:ascii="仿宋" w:hAnsi="仿宋" w:eastAsia="仿宋" w:cs="仿宋"/>
          <w:bCs/>
          <w:color w:val="000000"/>
          <w:sz w:val="24"/>
          <w:szCs w:val="24"/>
          <w:lang w:val="zh-CN"/>
        </w:rPr>
      </w:pPr>
      <w:r>
        <w:rPr>
          <w:rFonts w:hint="eastAsia" w:ascii="仿宋" w:hAnsi="仿宋" w:eastAsia="仿宋" w:cs="仿宋"/>
          <w:bCs/>
          <w:color w:val="000000"/>
          <w:sz w:val="24"/>
          <w:szCs w:val="24"/>
          <w:lang w:val="zh-CN"/>
        </w:rPr>
        <w:t>8、依据国家法律法规或甲乙双方的约定条款，乙方应为甲方提供的其他服务内容。</w:t>
      </w:r>
    </w:p>
    <w:p>
      <w:pPr>
        <w:autoSpaceDE w:val="0"/>
        <w:autoSpaceDN w:val="0"/>
        <w:adjustRightInd w:val="0"/>
        <w:spacing w:line="500" w:lineRule="exact"/>
        <w:ind w:firstLine="480" w:firstLineChars="200"/>
        <w:jc w:val="left"/>
        <w:rPr>
          <w:rFonts w:ascii="仿宋" w:hAnsi="仿宋" w:eastAsia="仿宋" w:cs="仿宋"/>
          <w:bCs/>
          <w:color w:val="000000"/>
          <w:sz w:val="24"/>
          <w:szCs w:val="24"/>
          <w:lang w:val="zh-CN"/>
        </w:rPr>
      </w:pPr>
      <w:r>
        <w:rPr>
          <w:rFonts w:hint="eastAsia" w:ascii="仿宋" w:hAnsi="仿宋" w:eastAsia="仿宋" w:cs="仿宋"/>
          <w:bCs/>
          <w:color w:val="000000"/>
          <w:sz w:val="24"/>
          <w:szCs w:val="24"/>
          <w:lang w:val="zh-CN"/>
        </w:rPr>
        <w:t>9、同意及遵循</w:t>
      </w:r>
      <w:r>
        <w:rPr>
          <w:rFonts w:hint="eastAsia" w:ascii="仿宋" w:hAnsi="仿宋" w:eastAsia="仿宋" w:cs="仿宋"/>
          <w:bCs/>
          <w:color w:val="000000"/>
          <w:sz w:val="24"/>
          <w:szCs w:val="24"/>
        </w:rPr>
        <w:t>甲</w:t>
      </w:r>
      <w:r>
        <w:rPr>
          <w:rFonts w:hint="eastAsia" w:ascii="仿宋" w:hAnsi="仿宋" w:eastAsia="仿宋" w:cs="仿宋"/>
          <w:bCs/>
          <w:color w:val="000000"/>
          <w:sz w:val="24"/>
          <w:szCs w:val="24"/>
          <w:lang w:val="zh-CN"/>
        </w:rPr>
        <w:t>方划分的服务区域及要求。</w:t>
      </w:r>
    </w:p>
    <w:p>
      <w:pPr>
        <w:autoSpaceDE w:val="0"/>
        <w:autoSpaceDN w:val="0"/>
        <w:adjustRightInd w:val="0"/>
        <w:spacing w:line="500" w:lineRule="exact"/>
        <w:ind w:firstLine="560"/>
        <w:jc w:val="left"/>
        <w:rPr>
          <w:rFonts w:ascii="仿宋" w:hAnsi="仿宋" w:eastAsia="仿宋" w:cs="仿宋"/>
          <w:bCs/>
          <w:color w:val="000000"/>
          <w:sz w:val="24"/>
          <w:szCs w:val="24"/>
          <w:lang w:val="zh-CN"/>
        </w:rPr>
      </w:pPr>
      <w:r>
        <w:rPr>
          <w:rFonts w:hint="eastAsia" w:ascii="仿宋" w:hAnsi="仿宋" w:eastAsia="仿宋" w:cs="仿宋"/>
          <w:bCs/>
          <w:color w:val="000000"/>
          <w:sz w:val="24"/>
          <w:szCs w:val="24"/>
          <w:lang w:val="zh-CN"/>
        </w:rPr>
        <w:t>10、具备应急运力及快速响应度。 由于仓库管理对仓库安全有较高要求，在日常服务的前提下也会出现临时性急需现象。因此，除提供派驻的保安员及其服务外，需配备应急团队来满足</w:t>
      </w:r>
      <w:r>
        <w:rPr>
          <w:rFonts w:hint="eastAsia" w:ascii="仿宋" w:hAnsi="仿宋" w:eastAsia="仿宋" w:cs="仿宋"/>
          <w:bCs/>
          <w:color w:val="000000"/>
          <w:sz w:val="24"/>
          <w:szCs w:val="24"/>
        </w:rPr>
        <w:t>甲方</w:t>
      </w:r>
      <w:r>
        <w:rPr>
          <w:rFonts w:hint="eastAsia" w:ascii="仿宋" w:hAnsi="仿宋" w:eastAsia="仿宋" w:cs="仿宋"/>
          <w:bCs/>
          <w:color w:val="000000"/>
          <w:sz w:val="24"/>
          <w:szCs w:val="24"/>
          <w:lang w:val="zh-CN"/>
        </w:rPr>
        <w:t>部分加急需求。</w:t>
      </w:r>
    </w:p>
    <w:p>
      <w:pPr>
        <w:spacing w:line="360" w:lineRule="auto"/>
        <w:ind w:firstLine="570"/>
        <w:rPr>
          <w:rFonts w:ascii="仿宋_GB2312" w:hAnsi="宋体" w:eastAsia="仿宋_GB2312"/>
          <w:b/>
          <w:sz w:val="24"/>
        </w:rPr>
      </w:pPr>
      <w:r>
        <w:rPr>
          <w:rFonts w:hint="eastAsia" w:ascii="仿宋_GB2312" w:hAnsi="宋体" w:eastAsia="仿宋_GB2312"/>
          <w:b/>
          <w:sz w:val="24"/>
        </w:rPr>
        <w:t>四、派驻保安员的管理</w:t>
      </w:r>
    </w:p>
    <w:p>
      <w:pPr>
        <w:spacing w:line="360" w:lineRule="auto"/>
        <w:ind w:firstLine="570"/>
        <w:rPr>
          <w:rFonts w:ascii="仿宋_GB2312" w:hAnsi="宋体" w:eastAsia="仿宋_GB2312"/>
          <w:sz w:val="24"/>
        </w:rPr>
      </w:pPr>
      <w:r>
        <w:rPr>
          <w:rFonts w:hint="eastAsia" w:ascii="仿宋_GB2312" w:hAnsi="宋体" w:eastAsia="仿宋_GB2312"/>
          <w:sz w:val="24"/>
        </w:rPr>
        <w:t>1、乙方</w:t>
      </w:r>
      <w:r>
        <w:rPr>
          <w:rFonts w:hint="eastAsia" w:ascii="仿宋_GB2312" w:hAnsi="ˎ̥" w:eastAsia="仿宋_GB2312"/>
          <w:sz w:val="24"/>
        </w:rPr>
        <w:t>派驻</w:t>
      </w:r>
      <w:r>
        <w:rPr>
          <w:rFonts w:hint="eastAsia" w:ascii="仿宋_GB2312" w:hAnsi="宋体" w:eastAsia="仿宋_GB2312"/>
          <w:sz w:val="24"/>
        </w:rPr>
        <w:t>保安员的管理以乙方为主、甲方配合。乙方在征求甲方意见后，应做好派驻保安员的政治思想教育、遵纪守法、业务知识培训，开展岗位责任制的考核和奖惩。</w:t>
      </w:r>
    </w:p>
    <w:p>
      <w:pPr>
        <w:spacing w:line="360" w:lineRule="auto"/>
        <w:ind w:firstLine="570"/>
        <w:rPr>
          <w:rFonts w:ascii="仿宋_GB2312" w:hAnsi="宋体" w:eastAsia="仿宋_GB2312"/>
          <w:sz w:val="24"/>
        </w:rPr>
      </w:pPr>
      <w:r>
        <w:rPr>
          <w:rFonts w:hint="eastAsia" w:ascii="仿宋_GB2312" w:hAnsi="宋体" w:eastAsia="仿宋_GB2312"/>
          <w:sz w:val="24"/>
        </w:rPr>
        <w:t>2、乙方</w:t>
      </w:r>
      <w:r>
        <w:rPr>
          <w:rFonts w:hint="eastAsia" w:ascii="仿宋_GB2312" w:eastAsia="仿宋_GB2312"/>
          <w:sz w:val="24"/>
        </w:rPr>
        <w:t>指定一名保安员为负责人，负责派驻保安员的日常管理。</w:t>
      </w:r>
      <w:r>
        <w:rPr>
          <w:rFonts w:hint="eastAsia" w:ascii="仿宋_GB2312" w:hAnsi="宋体" w:eastAsia="仿宋_GB2312"/>
          <w:sz w:val="24"/>
        </w:rPr>
        <w:t>保安员在日常工作中，应根据甲方的要求开展安全防范工作，乙方应定期派员对保安员进行检查和督促，并与甲方沟通情况。</w:t>
      </w:r>
    </w:p>
    <w:p>
      <w:pPr>
        <w:spacing w:line="360" w:lineRule="auto"/>
        <w:ind w:firstLine="570"/>
        <w:rPr>
          <w:rFonts w:ascii="仿宋_GB2312" w:hAnsi="宋体" w:eastAsia="仿宋_GB2312"/>
          <w:sz w:val="24"/>
        </w:rPr>
      </w:pPr>
      <w:r>
        <w:rPr>
          <w:rFonts w:hint="eastAsia" w:ascii="仿宋_GB2312" w:hAnsi="宋体" w:eastAsia="仿宋_GB2312"/>
          <w:sz w:val="24"/>
        </w:rPr>
        <w:t>3、</w:t>
      </w:r>
      <w:r>
        <w:rPr>
          <w:rFonts w:hint="eastAsia" w:ascii="仿宋_GB2312" w:hAnsi="ˎ̥" w:eastAsia="仿宋_GB2312"/>
          <w:sz w:val="24"/>
        </w:rPr>
        <w:t>派驻</w:t>
      </w:r>
      <w:r>
        <w:rPr>
          <w:rFonts w:hint="eastAsia" w:ascii="仿宋_GB2312" w:hAnsi="宋体" w:eastAsia="仿宋_GB2312"/>
          <w:sz w:val="24"/>
        </w:rPr>
        <w:t>保安员的服装、自卫器械装备由乙方负责提供。</w:t>
      </w:r>
    </w:p>
    <w:p>
      <w:pPr>
        <w:spacing w:line="360" w:lineRule="auto"/>
        <w:ind w:firstLine="482" w:firstLineChars="200"/>
        <w:rPr>
          <w:rFonts w:ascii="仿宋_GB2312" w:eastAsia="仿宋_GB2312"/>
          <w:b/>
          <w:sz w:val="24"/>
        </w:rPr>
      </w:pPr>
      <w:r>
        <w:rPr>
          <w:rFonts w:hint="eastAsia" w:ascii="仿宋_GB2312" w:eastAsia="仿宋_GB2312"/>
          <w:b/>
          <w:sz w:val="24"/>
        </w:rPr>
        <w:t>五、甲方的权利与义务</w:t>
      </w:r>
    </w:p>
    <w:p>
      <w:pPr>
        <w:spacing w:line="360" w:lineRule="auto"/>
        <w:ind w:firstLine="480" w:firstLineChars="200"/>
        <w:rPr>
          <w:rFonts w:ascii="仿宋_GB2312" w:eastAsia="仿宋_GB2312"/>
          <w:sz w:val="24"/>
        </w:rPr>
      </w:pPr>
      <w:r>
        <w:rPr>
          <w:rFonts w:hint="eastAsia" w:ascii="仿宋_GB2312" w:eastAsia="仿宋_GB2312"/>
          <w:sz w:val="24"/>
        </w:rPr>
        <w:t>1、甲方指定一名负责人，配合乙方对派驻的保安员进行日常监督管理和业务指导工作。</w:t>
      </w:r>
    </w:p>
    <w:p>
      <w:pPr>
        <w:spacing w:line="360" w:lineRule="auto"/>
        <w:ind w:firstLine="480" w:firstLineChars="200"/>
        <w:rPr>
          <w:rFonts w:ascii="仿宋_GB2312" w:eastAsia="仿宋_GB2312"/>
          <w:sz w:val="24"/>
        </w:rPr>
      </w:pPr>
      <w:r>
        <w:rPr>
          <w:rFonts w:hint="eastAsia" w:ascii="仿宋_GB2312" w:eastAsia="仿宋_GB2312"/>
          <w:sz w:val="24"/>
        </w:rPr>
        <w:t>2、甲方有权要求安排派驻的保安员在双方约定的工作区域内从事具体的保安工作，落实派驻保安员的工作职责，对派驻保安员履行工作职责情况向乙方提出考核意见。乙方应按照甲方提出的意见予以整改落实。</w:t>
      </w:r>
    </w:p>
    <w:p>
      <w:pPr>
        <w:spacing w:line="360" w:lineRule="auto"/>
        <w:ind w:firstLine="480" w:firstLineChars="200"/>
        <w:rPr>
          <w:rFonts w:ascii="仿宋_GB2312" w:eastAsia="仿宋_GB2312"/>
          <w:sz w:val="24"/>
        </w:rPr>
      </w:pPr>
      <w:r>
        <w:rPr>
          <w:rFonts w:hint="eastAsia" w:ascii="仿宋_GB2312" w:eastAsia="仿宋_GB2312"/>
          <w:sz w:val="24"/>
        </w:rPr>
        <w:t>3、有权要求派驻的保安员严格按甲方公司的规章制度执行，贯彻落实甲方仓库的门卫、来访车辆、货物及人员出入、安全生产、消防安全、治安防范等管理制度。</w:t>
      </w:r>
    </w:p>
    <w:p>
      <w:pPr>
        <w:spacing w:line="360" w:lineRule="auto"/>
        <w:ind w:firstLine="480" w:firstLineChars="200"/>
        <w:rPr>
          <w:rFonts w:ascii="仿宋_GB2312" w:eastAsia="仿宋_GB2312"/>
          <w:sz w:val="24"/>
        </w:rPr>
      </w:pPr>
      <w:r>
        <w:rPr>
          <w:rFonts w:hint="eastAsia" w:ascii="仿宋_GB2312" w:eastAsia="仿宋_GB2312"/>
          <w:sz w:val="24"/>
        </w:rPr>
        <w:t>4、甲方应向乙方及其派驻的保安员介绍工作范围内的有关情况，积极向乙方反馈派驻保安员的日常工作情况，对违反相关规定的人员，及时以书面的形式向乙方反映，由乙方依照相关规定予以处理，乙方应将处理结果书面告知甲方。</w:t>
      </w:r>
    </w:p>
    <w:p>
      <w:pPr>
        <w:spacing w:line="360" w:lineRule="auto"/>
        <w:ind w:firstLine="480" w:firstLineChars="200"/>
        <w:rPr>
          <w:rFonts w:ascii="仿宋_GB2312" w:eastAsia="仿宋_GB2312"/>
          <w:sz w:val="24"/>
        </w:rPr>
      </w:pPr>
      <w:r>
        <w:rPr>
          <w:rFonts w:hint="eastAsia" w:ascii="仿宋_GB2312" w:eastAsia="仿宋_GB2312"/>
          <w:sz w:val="24"/>
        </w:rPr>
        <w:t>5、对派驻甲方的保安员，发现工作责任心、组织纪律性不强，经批评教育不改，或有其它原因不具备保安员条件的，或不胜任或不能履行保安服务内容的，甲方有权向乙方提出更换人员要求，乙方应在三日内进行更换，否则甲方有权单方解除本合同。</w:t>
      </w:r>
    </w:p>
    <w:p>
      <w:pPr>
        <w:spacing w:line="360" w:lineRule="auto"/>
        <w:ind w:firstLine="480" w:firstLineChars="200"/>
        <w:rPr>
          <w:rFonts w:ascii="仿宋_GB2312" w:eastAsia="仿宋_GB2312" w:cs="宋体"/>
          <w:kern w:val="0"/>
          <w:sz w:val="24"/>
        </w:rPr>
      </w:pPr>
      <w:r>
        <w:rPr>
          <w:rFonts w:hint="eastAsia" w:ascii="仿宋_GB2312" w:eastAsia="仿宋_GB2312" w:cs="宋体"/>
          <w:kern w:val="0"/>
          <w:sz w:val="24"/>
        </w:rPr>
        <w:t>6、甲方不得抽调乙方的保安员参与、从事违反法律法规或与本协议无关的事情，否则其责任和后果及经济损失由甲方承担，同时，乙方保留追究甲方法律责任的权利。</w:t>
      </w:r>
    </w:p>
    <w:p>
      <w:pPr>
        <w:spacing w:line="360" w:lineRule="auto"/>
        <w:ind w:firstLine="480" w:firstLineChars="200"/>
        <w:rPr>
          <w:rFonts w:ascii="仿宋_GB2312" w:eastAsia="仿宋_GB2312" w:cs="宋体"/>
          <w:kern w:val="0"/>
          <w:sz w:val="24"/>
        </w:rPr>
      </w:pPr>
      <w:r>
        <w:rPr>
          <w:rFonts w:hint="eastAsia" w:ascii="仿宋_GB2312" w:eastAsia="仿宋_GB2312" w:cs="宋体"/>
          <w:kern w:val="0"/>
          <w:sz w:val="24"/>
        </w:rPr>
        <w:t>7、对派驻甲方的保安员，因其失职或防卫过当造成甲方或第三者的人员或经济损失的，甲方有追究乙方及其保安员赔偿的权利。</w:t>
      </w:r>
    </w:p>
    <w:p>
      <w:pPr>
        <w:spacing w:line="360" w:lineRule="auto"/>
        <w:ind w:firstLine="480" w:firstLineChars="200"/>
        <w:rPr>
          <w:rFonts w:ascii="仿宋_GB2312" w:eastAsia="仿宋_GB2312" w:cs="宋体"/>
          <w:kern w:val="0"/>
          <w:sz w:val="24"/>
        </w:rPr>
      </w:pPr>
      <w:r>
        <w:rPr>
          <w:rFonts w:hint="eastAsia" w:ascii="仿宋_GB2312" w:eastAsia="仿宋_GB2312" w:cs="宋体"/>
          <w:kern w:val="0"/>
          <w:sz w:val="24"/>
        </w:rPr>
        <w:t>8、负责对乙方保安员进行内部消防、安防监控设备设施操作的培训工作。</w:t>
      </w:r>
    </w:p>
    <w:p>
      <w:pPr>
        <w:spacing w:line="360" w:lineRule="auto"/>
        <w:ind w:firstLine="480" w:firstLineChars="200"/>
        <w:rPr>
          <w:rFonts w:ascii="仿宋_GB2312" w:eastAsia="仿宋_GB2312" w:cs="宋体"/>
          <w:kern w:val="0"/>
          <w:sz w:val="24"/>
        </w:rPr>
      </w:pPr>
      <w:r>
        <w:rPr>
          <w:rFonts w:hint="eastAsia" w:ascii="仿宋_GB2312" w:eastAsia="仿宋_GB2312" w:cs="宋体"/>
          <w:kern w:val="0"/>
          <w:sz w:val="24"/>
        </w:rPr>
        <w:t>9、负责（每周一至日的白天、夜间的）消防、安防监控管理工作。</w:t>
      </w:r>
    </w:p>
    <w:p>
      <w:pPr>
        <w:spacing w:line="360" w:lineRule="auto"/>
        <w:ind w:firstLine="482" w:firstLineChars="200"/>
        <w:rPr>
          <w:rFonts w:ascii="仿宋_GB2312" w:eastAsia="仿宋_GB2312"/>
          <w:b/>
          <w:sz w:val="24"/>
        </w:rPr>
      </w:pPr>
      <w:r>
        <w:rPr>
          <w:rFonts w:hint="eastAsia" w:ascii="仿宋_GB2312" w:eastAsia="仿宋_GB2312" w:cs="宋体"/>
          <w:b/>
          <w:kern w:val="0"/>
          <w:sz w:val="24"/>
        </w:rPr>
        <w:t>六、乙方</w:t>
      </w:r>
      <w:r>
        <w:rPr>
          <w:rFonts w:hint="eastAsia" w:ascii="仿宋_GB2312" w:eastAsia="仿宋_GB2312"/>
          <w:b/>
          <w:sz w:val="24"/>
        </w:rPr>
        <w:t>的权利与义务</w:t>
      </w:r>
    </w:p>
    <w:p>
      <w:pPr>
        <w:spacing w:line="360" w:lineRule="auto"/>
        <w:ind w:firstLine="480" w:firstLineChars="200"/>
        <w:rPr>
          <w:rFonts w:ascii="仿宋_GB2312" w:eastAsia="仿宋_GB2312"/>
          <w:sz w:val="24"/>
        </w:rPr>
      </w:pPr>
      <w:r>
        <w:rPr>
          <w:rFonts w:hint="eastAsia" w:ascii="仿宋_GB2312" w:eastAsia="仿宋_GB2312"/>
          <w:sz w:val="24"/>
        </w:rPr>
        <w:t>1、乙方指定其派驻的保安员中的一名作为负责人，负责对派驻甲方的保安员进行日常监督管理和业务开展工作。</w:t>
      </w:r>
    </w:p>
    <w:p>
      <w:pPr>
        <w:spacing w:line="360" w:lineRule="auto"/>
        <w:ind w:firstLine="480" w:firstLineChars="200"/>
        <w:rPr>
          <w:rFonts w:ascii="仿宋_GB2312" w:eastAsia="仿宋_GB2312"/>
          <w:sz w:val="24"/>
        </w:rPr>
      </w:pPr>
      <w:r>
        <w:rPr>
          <w:rFonts w:hint="eastAsia" w:ascii="仿宋_GB2312" w:hAnsi="ˎ̥" w:eastAsia="仿宋_GB2312"/>
          <w:sz w:val="24"/>
        </w:rPr>
        <w:t>2、</w:t>
      </w:r>
      <w:r>
        <w:rPr>
          <w:rFonts w:hint="eastAsia" w:ascii="仿宋_GB2312" w:eastAsia="仿宋_GB2312" w:cs="宋体"/>
          <w:kern w:val="0"/>
          <w:sz w:val="24"/>
        </w:rPr>
        <w:t>乙方</w:t>
      </w:r>
      <w:r>
        <w:rPr>
          <w:rFonts w:hint="eastAsia" w:ascii="仿宋_GB2312" w:eastAsia="仿宋_GB2312"/>
          <w:sz w:val="24"/>
        </w:rPr>
        <w:t>派驻的</w:t>
      </w:r>
      <w:r>
        <w:rPr>
          <w:rFonts w:hint="eastAsia" w:ascii="仿宋_GB2312" w:eastAsia="仿宋_GB2312" w:cs="宋体"/>
          <w:kern w:val="0"/>
          <w:sz w:val="24"/>
        </w:rPr>
        <w:t>保安员应严格遵守和履行</w:t>
      </w:r>
      <w:r>
        <w:rPr>
          <w:rFonts w:hint="eastAsia" w:ascii="仿宋_GB2312" w:eastAsia="仿宋_GB2312"/>
          <w:sz w:val="24"/>
        </w:rPr>
        <w:t>甲方</w:t>
      </w:r>
      <w:r>
        <w:rPr>
          <w:rFonts w:hint="eastAsia" w:ascii="仿宋_GB2312" w:eastAsia="仿宋_GB2312" w:cs="宋体"/>
          <w:kern w:val="0"/>
          <w:sz w:val="24"/>
        </w:rPr>
        <w:t>单位依法制定的各项规章制度</w:t>
      </w:r>
      <w:r>
        <w:rPr>
          <w:rFonts w:hint="eastAsia" w:ascii="仿宋_GB2312" w:eastAsia="仿宋_GB2312"/>
          <w:kern w:val="0"/>
          <w:sz w:val="24"/>
        </w:rPr>
        <w:t>,</w:t>
      </w:r>
      <w:r>
        <w:rPr>
          <w:rFonts w:hint="eastAsia" w:ascii="仿宋_GB2312" w:eastAsia="仿宋_GB2312" w:cs="宋体"/>
          <w:kern w:val="0"/>
          <w:sz w:val="24"/>
        </w:rPr>
        <w:t xml:space="preserve"> 熟悉仓库范围内的消防、安防设备设施，安全疏散、消防车通道等基本的消防、安防安全情况。如发现堵塞、占用、损坏等情况，要及时疏通及报告，在对区域范围内进行巡查时，发现安全隐患要做好记录并及时向甲方报告，协助甲方予以处理。</w:t>
      </w:r>
    </w:p>
    <w:p>
      <w:pPr>
        <w:spacing w:line="360" w:lineRule="auto"/>
        <w:ind w:firstLine="480" w:firstLineChars="200"/>
        <w:rPr>
          <w:rFonts w:ascii="仿宋_GB2312" w:eastAsia="仿宋_GB2312" w:cs="宋体"/>
          <w:kern w:val="0"/>
          <w:sz w:val="24"/>
        </w:rPr>
      </w:pPr>
      <w:r>
        <w:rPr>
          <w:rFonts w:hint="eastAsia" w:ascii="仿宋_GB2312" w:eastAsia="仿宋_GB2312" w:cs="宋体"/>
          <w:kern w:val="0"/>
          <w:sz w:val="24"/>
        </w:rPr>
        <w:t>3、在当班期间，对发生在仓库范围内的被盗案件、安全事故要及时报告甲方，采取措施保护案发现场，并协助甲方及公安机关维护现场秩序。</w:t>
      </w:r>
    </w:p>
    <w:p>
      <w:pPr>
        <w:spacing w:line="360" w:lineRule="auto"/>
        <w:ind w:firstLine="480" w:firstLineChars="200"/>
        <w:rPr>
          <w:rFonts w:ascii="仿宋_GB2312" w:eastAsia="仿宋_GB2312"/>
          <w:sz w:val="24"/>
        </w:rPr>
      </w:pPr>
      <w:r>
        <w:rPr>
          <w:rFonts w:hint="eastAsia" w:ascii="仿宋_GB2312" w:eastAsia="仿宋_GB2312"/>
          <w:sz w:val="24"/>
        </w:rPr>
        <w:t>4、</w:t>
      </w:r>
      <w:r>
        <w:rPr>
          <w:rFonts w:hint="eastAsia" w:ascii="仿宋_GB2312" w:hAnsi="ˎ̥" w:eastAsia="仿宋_GB2312"/>
          <w:sz w:val="24"/>
        </w:rPr>
        <w:t>派驻</w:t>
      </w:r>
      <w:r>
        <w:rPr>
          <w:rFonts w:hint="eastAsia" w:ascii="仿宋_GB2312" w:eastAsia="仿宋_GB2312"/>
          <w:sz w:val="24"/>
        </w:rPr>
        <w:t>保安员要掌握消防、安防监控设备设施的操作技能和熟悉操作流程。</w:t>
      </w:r>
    </w:p>
    <w:p>
      <w:pPr>
        <w:spacing w:line="360" w:lineRule="auto"/>
        <w:ind w:firstLine="480" w:firstLineChars="200"/>
        <w:rPr>
          <w:rFonts w:ascii="仿宋_GB2312" w:eastAsia="仿宋_GB2312"/>
          <w:sz w:val="24"/>
        </w:rPr>
      </w:pPr>
      <w:r>
        <w:rPr>
          <w:rFonts w:hint="eastAsia" w:ascii="仿宋_GB2312" w:eastAsia="仿宋_GB2312"/>
          <w:sz w:val="24"/>
        </w:rPr>
        <w:t>5、当班期间，</w:t>
      </w:r>
      <w:r>
        <w:rPr>
          <w:rFonts w:hint="eastAsia" w:ascii="仿宋_GB2312" w:hAnsi="ˎ̥" w:eastAsia="仿宋_GB2312"/>
          <w:sz w:val="24"/>
        </w:rPr>
        <w:t>派驻</w:t>
      </w:r>
      <w:r>
        <w:rPr>
          <w:rFonts w:hint="eastAsia" w:ascii="仿宋_GB2312" w:eastAsia="仿宋_GB2312"/>
          <w:sz w:val="24"/>
        </w:rPr>
        <w:t>保安员要做好监控室的清洁工作，掌握设备设施的保养和简单维护。禁止私自关闭安防、消防设备，禁止更改、销毁安防、消防系统资料。</w:t>
      </w:r>
    </w:p>
    <w:p>
      <w:pPr>
        <w:spacing w:line="360" w:lineRule="auto"/>
        <w:ind w:firstLine="480" w:firstLineChars="200"/>
        <w:rPr>
          <w:rFonts w:ascii="仿宋_GB2312" w:eastAsia="仿宋_GB2312" w:cs="宋体"/>
          <w:kern w:val="0"/>
          <w:sz w:val="24"/>
        </w:rPr>
      </w:pPr>
      <w:r>
        <w:rPr>
          <w:rFonts w:hint="eastAsia" w:ascii="仿宋_GB2312" w:eastAsia="仿宋_GB2312" w:cs="宋体"/>
          <w:kern w:val="0"/>
          <w:sz w:val="24"/>
        </w:rPr>
        <w:t>6、对</w:t>
      </w:r>
      <w:r>
        <w:rPr>
          <w:rFonts w:hint="eastAsia" w:ascii="仿宋_GB2312" w:eastAsia="仿宋_GB2312"/>
          <w:sz w:val="24"/>
        </w:rPr>
        <w:t>派驻甲方的保安员，发现工作责任心，组织纪律性不强，经教育不改，或有其他原因不具备保安员条件的，或不胜任或不能履行保安服务内容的，乙方应在约定时间内予以更换。</w:t>
      </w:r>
    </w:p>
    <w:p>
      <w:pPr>
        <w:spacing w:line="360" w:lineRule="auto"/>
        <w:ind w:firstLine="480" w:firstLineChars="200"/>
        <w:rPr>
          <w:rFonts w:ascii="仿宋_GB2312" w:eastAsia="仿宋_GB2312"/>
          <w:sz w:val="24"/>
        </w:rPr>
      </w:pPr>
      <w:r>
        <w:rPr>
          <w:rFonts w:hint="eastAsia" w:ascii="仿宋_GB2312" w:eastAsia="仿宋_GB2312"/>
          <w:sz w:val="24"/>
        </w:rPr>
        <w:t>7、保安员在本协议期内因工或意外造成伤亡或致残，乙方应按有关规定向社保经办机构和为乙方承保的商业保险公司申办理赔等事务。</w:t>
      </w:r>
    </w:p>
    <w:p>
      <w:pPr>
        <w:spacing w:line="360" w:lineRule="auto"/>
        <w:ind w:firstLine="480" w:firstLineChars="200"/>
        <w:rPr>
          <w:rFonts w:ascii="仿宋_GB2312" w:eastAsia="仿宋_GB2312"/>
          <w:sz w:val="24"/>
        </w:rPr>
      </w:pPr>
      <w:r>
        <w:rPr>
          <w:rFonts w:hint="eastAsia" w:ascii="仿宋_GB2312" w:eastAsia="仿宋_GB2312"/>
          <w:sz w:val="24"/>
        </w:rPr>
        <w:t>8、派驻保安员，因失职或防卫过当造成甲方或者第三者的人员或经济损失的，乙方应视情节轻重对保安员作出处理，造成法律后果造成第三者追究其法律责任，乙方应承担相关的连带经济赔偿责任。</w:t>
      </w:r>
    </w:p>
    <w:p>
      <w:pPr>
        <w:spacing w:line="360" w:lineRule="auto"/>
        <w:ind w:firstLine="480" w:firstLineChars="200"/>
        <w:rPr>
          <w:rFonts w:ascii="仿宋_GB2312" w:eastAsia="仿宋_GB2312"/>
          <w:sz w:val="24"/>
        </w:rPr>
      </w:pPr>
      <w:r>
        <w:rPr>
          <w:rFonts w:hint="eastAsia" w:ascii="仿宋_GB2312" w:eastAsia="仿宋_GB2312"/>
          <w:sz w:val="24"/>
        </w:rPr>
        <w:t>9、乙方负责本项目保安人员的管理，应保证合法用工，不违反劳动法及相关规章制度。依法签定劳动合同，建立劳动关系，依法购买广州市社会保险（包括养老保险、医疗保险、失业保险、工伤保险和生育保险等），并根据国家有关制度发放高温补贴。乙方承担为实现本项目所需要聘用的所有人员的一切工资、报酬、安全责任、社会保险等所有责任和费用，如发生劳资纠纷或任何其他争议，均由乙方负责处理并承担全部责任。因此影响了对甲方的保安服务的，甲方有权提出解除本合同，并不需承担任何的补偿费用；若上述纠纷造成了甲方损失的，甲方有权要求乙方给予赔偿。</w:t>
      </w:r>
    </w:p>
    <w:p>
      <w:pPr>
        <w:pStyle w:val="6"/>
        <w:kinsoku w:val="0"/>
        <w:overflowPunct w:val="0"/>
        <w:autoSpaceDE w:val="0"/>
        <w:autoSpaceDN w:val="0"/>
        <w:adjustRightInd w:val="0"/>
        <w:snapToGrid w:val="0"/>
        <w:spacing w:line="360" w:lineRule="auto"/>
        <w:ind w:firstLine="480" w:firstLineChars="200"/>
        <w:rPr>
          <w:rFonts w:ascii="仿宋_GB2312" w:hAnsi="宋体" w:eastAsia="仿宋_GB2312"/>
          <w:snapToGrid w:val="0"/>
          <w:kern w:val="0"/>
          <w:sz w:val="24"/>
          <w:szCs w:val="24"/>
        </w:rPr>
      </w:pPr>
      <w:r>
        <w:rPr>
          <w:rFonts w:hint="eastAsia" w:ascii="仿宋_GB2312" w:hAnsi="宋体" w:eastAsia="仿宋_GB2312"/>
          <w:snapToGrid w:val="0"/>
          <w:kern w:val="0"/>
          <w:sz w:val="24"/>
          <w:szCs w:val="24"/>
        </w:rPr>
        <w:t>10、保安人员工作表现不符合本协议要求，乙方应自甲方提出撤换的三个工作日内重新派驻新的保安人员。</w:t>
      </w:r>
    </w:p>
    <w:p>
      <w:pPr>
        <w:spacing w:line="360" w:lineRule="auto"/>
        <w:ind w:firstLine="482" w:firstLineChars="200"/>
        <w:rPr>
          <w:rFonts w:ascii="仿宋_GB2312" w:eastAsia="仿宋_GB2312" w:cs="宋体"/>
          <w:b/>
          <w:kern w:val="0"/>
          <w:sz w:val="24"/>
        </w:rPr>
      </w:pPr>
      <w:r>
        <w:rPr>
          <w:rFonts w:hint="eastAsia" w:ascii="仿宋_GB2312" w:eastAsia="仿宋_GB2312" w:cs="宋体"/>
          <w:b/>
          <w:kern w:val="0"/>
          <w:sz w:val="24"/>
        </w:rPr>
        <w:t>七、协议效力事项</w:t>
      </w:r>
    </w:p>
    <w:p>
      <w:pPr>
        <w:spacing w:line="360" w:lineRule="auto"/>
        <w:ind w:firstLine="480" w:firstLineChars="200"/>
        <w:rPr>
          <w:rFonts w:ascii="仿宋_GB2312" w:eastAsia="仿宋_GB2312" w:cs="宋体"/>
          <w:kern w:val="0"/>
          <w:sz w:val="24"/>
        </w:rPr>
      </w:pPr>
      <w:r>
        <w:rPr>
          <w:rFonts w:hint="eastAsia" w:ascii="仿宋_GB2312" w:eastAsia="仿宋_GB2312" w:cs="宋体"/>
          <w:kern w:val="0"/>
          <w:sz w:val="24"/>
        </w:rPr>
        <w:t>1、协议自签订之日起生效，如遇特殊情况要求变更协议条款应双方协商并在双方一致同意的原则下，另行签订书面的协议，本协议才能更改或终止。</w:t>
      </w:r>
    </w:p>
    <w:p>
      <w:pPr>
        <w:spacing w:line="360" w:lineRule="auto"/>
        <w:ind w:firstLine="480" w:firstLineChars="200"/>
        <w:rPr>
          <w:rFonts w:ascii="仿宋_GB2312" w:eastAsia="仿宋_GB2312" w:cs="宋体"/>
          <w:kern w:val="0"/>
          <w:sz w:val="24"/>
        </w:rPr>
      </w:pPr>
      <w:r>
        <w:rPr>
          <w:rFonts w:hint="eastAsia" w:ascii="仿宋_GB2312" w:eastAsia="仿宋_GB2312" w:cs="宋体"/>
          <w:kern w:val="0"/>
          <w:sz w:val="24"/>
        </w:rPr>
        <w:t>2、协议执行期间如一方要求提前终止协议，应提前一个月书面通知对方，</w:t>
      </w:r>
      <w:r>
        <w:rPr>
          <w:rFonts w:hint="eastAsia" w:ascii="仿宋_GB2312" w:hAnsi="宋体" w:eastAsia="仿宋_GB2312"/>
          <w:sz w:val="24"/>
        </w:rPr>
        <w:t>并向对方一次性支付该年度两个月的服务费作为违约金</w:t>
      </w:r>
      <w:r>
        <w:rPr>
          <w:rFonts w:hint="eastAsia" w:ascii="仿宋_GB2312" w:eastAsia="仿宋_GB2312" w:cs="宋体"/>
          <w:kern w:val="0"/>
          <w:sz w:val="24"/>
        </w:rPr>
        <w:t>。</w:t>
      </w:r>
    </w:p>
    <w:p>
      <w:pPr>
        <w:spacing w:line="360" w:lineRule="auto"/>
        <w:ind w:firstLine="480" w:firstLineChars="200"/>
        <w:rPr>
          <w:rFonts w:ascii="仿宋_GB2312" w:eastAsia="仿宋_GB2312" w:cs="宋体"/>
          <w:kern w:val="0"/>
          <w:sz w:val="24"/>
        </w:rPr>
      </w:pPr>
      <w:r>
        <w:rPr>
          <w:rFonts w:hint="eastAsia" w:ascii="仿宋_GB2312" w:eastAsia="仿宋_GB2312" w:cs="宋体"/>
          <w:kern w:val="0"/>
          <w:sz w:val="24"/>
        </w:rPr>
        <w:t>3、协议期满如双方有意继续合作，应提前一个月通知对方并办理续签手续，重新签订协议书；如没有签订协议书或书面约定需延期的，服务期限届满时本协议书即告终止。</w:t>
      </w:r>
    </w:p>
    <w:p>
      <w:pPr>
        <w:spacing w:line="360" w:lineRule="auto"/>
        <w:ind w:firstLine="480" w:firstLineChars="200"/>
        <w:rPr>
          <w:rFonts w:ascii="仿宋_GB2312" w:eastAsia="仿宋_GB2312" w:cs="宋体"/>
          <w:kern w:val="0"/>
          <w:sz w:val="24"/>
        </w:rPr>
      </w:pPr>
      <w:r>
        <w:rPr>
          <w:rFonts w:hint="eastAsia" w:ascii="仿宋_GB2312" w:eastAsia="仿宋_GB2312" w:cs="宋体"/>
          <w:kern w:val="0"/>
          <w:sz w:val="24"/>
        </w:rPr>
        <w:t>4、本协议书未尽事宜，或者在履行过程中，有需要变更内容的，经双方协商一致后可签订补充协议，并与原协议书具有同等法律效力，原协议书部分内容与补充协议不一致的，以补充协议为准。</w:t>
      </w:r>
    </w:p>
    <w:p>
      <w:pPr>
        <w:spacing w:line="360" w:lineRule="auto"/>
        <w:ind w:firstLine="480" w:firstLineChars="200"/>
        <w:rPr>
          <w:rFonts w:ascii="仿宋_GB2312" w:eastAsia="仿宋_GB2312" w:cs="宋体"/>
          <w:kern w:val="0"/>
          <w:sz w:val="24"/>
        </w:rPr>
      </w:pPr>
      <w:r>
        <w:rPr>
          <w:rFonts w:hint="eastAsia" w:ascii="仿宋_GB2312" w:eastAsia="仿宋_GB2312" w:cs="宋体"/>
          <w:kern w:val="0"/>
          <w:sz w:val="24"/>
        </w:rPr>
        <w:t>5、本协议书一式四份，甲、乙双方各执一份，一份送当地公安派出所备案，一份由乙方附财产保险合同备案。</w:t>
      </w:r>
    </w:p>
    <w:p>
      <w:pPr>
        <w:spacing w:line="360" w:lineRule="auto"/>
        <w:ind w:firstLine="482" w:firstLineChars="200"/>
        <w:rPr>
          <w:rFonts w:ascii="仿宋_GB2312" w:eastAsia="仿宋_GB2312" w:cs="宋体"/>
          <w:b/>
          <w:kern w:val="0"/>
          <w:sz w:val="24"/>
        </w:rPr>
      </w:pPr>
      <w:r>
        <w:rPr>
          <w:rFonts w:hint="eastAsia" w:ascii="仿宋_GB2312" w:eastAsia="仿宋_GB2312" w:cs="宋体"/>
          <w:b/>
          <w:kern w:val="0"/>
          <w:sz w:val="24"/>
        </w:rPr>
        <w:t>八、违约责任约定</w:t>
      </w:r>
    </w:p>
    <w:p>
      <w:pPr>
        <w:spacing w:line="360" w:lineRule="auto"/>
        <w:ind w:firstLine="480" w:firstLineChars="200"/>
        <w:rPr>
          <w:rFonts w:ascii="仿宋_GB2312" w:eastAsia="仿宋_GB2312" w:cs="宋体"/>
          <w:kern w:val="0"/>
          <w:sz w:val="24"/>
        </w:rPr>
      </w:pPr>
      <w:r>
        <w:rPr>
          <w:rFonts w:hint="eastAsia" w:ascii="仿宋_GB2312" w:eastAsia="仿宋_GB2312" w:cs="宋体"/>
          <w:kern w:val="0"/>
          <w:sz w:val="24"/>
        </w:rPr>
        <w:t>1、甲乙双方任何一方未按协议书约定履行义务，均视为违约。违约方应向对方作出赔偿，</w:t>
      </w:r>
      <w:r>
        <w:rPr>
          <w:rFonts w:hint="eastAsia" w:ascii="仿宋_GB2312" w:hAnsi="宋体" w:eastAsia="仿宋_GB2312"/>
          <w:sz w:val="24"/>
        </w:rPr>
        <w:t>赔偿标准按违约行为发生时该年度的一个月总服务费用计算</w:t>
      </w:r>
      <w:r>
        <w:rPr>
          <w:rFonts w:hint="eastAsia" w:ascii="仿宋_GB2312" w:eastAsia="仿宋_GB2312" w:cs="宋体"/>
          <w:kern w:val="0"/>
          <w:sz w:val="24"/>
        </w:rPr>
        <w:t>，守约方同时保留追究违约方的法律权利，并可决定终止协议书。</w:t>
      </w:r>
    </w:p>
    <w:p>
      <w:pPr>
        <w:spacing w:line="360" w:lineRule="auto"/>
        <w:ind w:firstLine="480" w:firstLineChars="200"/>
        <w:rPr>
          <w:rFonts w:ascii="仿宋_GB2312" w:eastAsia="仿宋_GB2312" w:cs="宋体"/>
          <w:kern w:val="0"/>
          <w:sz w:val="24"/>
        </w:rPr>
      </w:pPr>
      <w:r>
        <w:rPr>
          <w:rFonts w:hint="eastAsia" w:ascii="仿宋_GB2312" w:eastAsia="仿宋_GB2312" w:cs="宋体"/>
          <w:kern w:val="0"/>
          <w:sz w:val="24"/>
        </w:rPr>
        <w:t>2、本协议书履行期间，因遇不可抗力，致使协议书无法履行时，不视为违约，但双方应友好协商，并按有关法律法规及时处理。</w:t>
      </w:r>
    </w:p>
    <w:p>
      <w:pPr>
        <w:tabs>
          <w:tab w:val="left" w:pos="2445"/>
        </w:tabs>
        <w:spacing w:line="360" w:lineRule="auto"/>
        <w:ind w:firstLine="482" w:firstLineChars="200"/>
        <w:rPr>
          <w:rFonts w:ascii="仿宋_GB2312" w:eastAsia="仿宋_GB2312"/>
          <w:b/>
          <w:sz w:val="24"/>
        </w:rPr>
      </w:pPr>
      <w:r>
        <w:rPr>
          <w:rFonts w:hint="eastAsia" w:ascii="仿宋_GB2312" w:eastAsia="仿宋_GB2312" w:cs="宋体"/>
          <w:b/>
          <w:kern w:val="0"/>
          <w:sz w:val="24"/>
        </w:rPr>
        <w:t>九、</w:t>
      </w:r>
      <w:r>
        <w:rPr>
          <w:rFonts w:hint="eastAsia" w:ascii="仿宋_GB2312" w:hAnsi="宋体" w:eastAsia="仿宋_GB2312"/>
          <w:b/>
          <w:sz w:val="24"/>
        </w:rPr>
        <w:t>保密条款</w:t>
      </w:r>
      <w:r>
        <w:rPr>
          <w:rFonts w:ascii="仿宋_GB2312" w:hAnsi="宋体" w:eastAsia="仿宋_GB2312"/>
          <w:b/>
          <w:sz w:val="24"/>
        </w:rPr>
        <w:tab/>
      </w:r>
    </w:p>
    <w:p>
      <w:pPr>
        <w:spacing w:line="360" w:lineRule="auto"/>
        <w:ind w:firstLine="480" w:firstLineChars="200"/>
        <w:rPr>
          <w:rFonts w:ascii="仿宋_GB2312" w:eastAsia="仿宋_GB2312"/>
          <w:b/>
          <w:sz w:val="24"/>
        </w:rPr>
      </w:pPr>
      <w:r>
        <w:rPr>
          <w:rFonts w:hint="eastAsia" w:ascii="仿宋_GB2312" w:hAnsi="宋体" w:eastAsia="仿宋_GB2312"/>
          <w:sz w:val="24"/>
        </w:rPr>
        <w:t>乙</w:t>
      </w:r>
      <w:r>
        <w:rPr>
          <w:rFonts w:hint="eastAsia" w:ascii="仿宋_GB2312" w:hAnsi="宋体" w:eastAsia="仿宋_GB2312" w:cs="Arial"/>
          <w:sz w:val="24"/>
        </w:rPr>
        <w:t>方应对甲方提供的任何专有的、秘密的或保密性的数据和资料予以保密，并且不得向任何第三方或人士披露，否则甲方有权提前解除本协议，并保留追索赔偿损失的权利。</w:t>
      </w:r>
    </w:p>
    <w:p>
      <w:pPr>
        <w:spacing w:line="360" w:lineRule="auto"/>
        <w:ind w:firstLine="472" w:firstLineChars="196"/>
        <w:rPr>
          <w:rFonts w:ascii="仿宋_GB2312" w:eastAsia="仿宋_GB2312" w:cs="宋体"/>
          <w:b/>
          <w:kern w:val="0"/>
          <w:sz w:val="24"/>
        </w:rPr>
      </w:pPr>
      <w:r>
        <w:rPr>
          <w:rFonts w:hint="eastAsia" w:ascii="仿宋_GB2312" w:hAnsi="宋体" w:eastAsia="仿宋_GB2312"/>
          <w:b/>
          <w:sz w:val="24"/>
        </w:rPr>
        <w:t>十、</w:t>
      </w:r>
      <w:r>
        <w:rPr>
          <w:rFonts w:hint="eastAsia" w:ascii="仿宋_GB2312" w:eastAsia="仿宋_GB2312" w:cs="宋体"/>
          <w:b/>
          <w:kern w:val="0"/>
          <w:sz w:val="24"/>
        </w:rPr>
        <w:t>其它事项约定</w:t>
      </w:r>
    </w:p>
    <w:p>
      <w:pPr>
        <w:spacing w:line="360" w:lineRule="auto"/>
        <w:ind w:firstLine="480" w:firstLineChars="200"/>
        <w:rPr>
          <w:rFonts w:ascii="仿宋_GB2312" w:eastAsia="仿宋_GB2312"/>
          <w:sz w:val="24"/>
        </w:rPr>
      </w:pPr>
      <w:r>
        <w:rPr>
          <w:rFonts w:hint="eastAsia" w:ascii="仿宋_GB2312" w:eastAsia="仿宋_GB2312" w:cs="宋体"/>
          <w:kern w:val="0"/>
          <w:sz w:val="24"/>
        </w:rPr>
        <w:t>1、本协议期限内，如乙方派驻保安员在甲方工作期间由于违反</w:t>
      </w:r>
      <w:r>
        <w:rPr>
          <w:rFonts w:hint="eastAsia" w:ascii="仿宋_GB2312" w:eastAsia="仿宋_GB2312"/>
          <w:sz w:val="24"/>
        </w:rPr>
        <w:t>相关服务标准的规定或保安员故意或过失行为而造成甲方的财产损失，甲方依据本协议向乙方提出索赔要求，由乙方承担经济赔偿责任。保安员的行为构成违法犯罪的，由公安司法机关依法追究其刑事责任。</w:t>
      </w:r>
    </w:p>
    <w:p>
      <w:pPr>
        <w:spacing w:line="360" w:lineRule="auto"/>
        <w:ind w:firstLine="480" w:firstLineChars="200"/>
        <w:rPr>
          <w:rFonts w:ascii="仿宋_GB2312" w:eastAsia="仿宋_GB2312"/>
          <w:sz w:val="24"/>
        </w:rPr>
      </w:pPr>
      <w:r>
        <w:rPr>
          <w:rFonts w:hint="eastAsia" w:ascii="仿宋_GB2312" w:eastAsia="仿宋_GB2312"/>
          <w:sz w:val="24"/>
        </w:rPr>
        <w:t>2、双方约定：合同期内，甲方可根据实际工作需要，至少提前一个月向乙方提出保安员人数增加或减少的需求，乙方应无条件配合甲方的要求。若增加保安员人数，甲方按实际人数向乙方支付服务费用；若减少保安员人数，甲方需额外支付乙方减少人数一个月的服务费用作为赔偿；若甲方减少人数后总人数少于4人时，甲方仍按4人支付服务费用。</w:t>
      </w:r>
    </w:p>
    <w:p>
      <w:pPr>
        <w:spacing w:line="360" w:lineRule="auto"/>
        <w:ind w:firstLine="480" w:firstLineChars="200"/>
        <w:rPr>
          <w:rFonts w:ascii="仿宋_GB2312" w:eastAsia="仿宋_GB2312"/>
          <w:sz w:val="24"/>
        </w:rPr>
      </w:pPr>
      <w:r>
        <w:rPr>
          <w:rFonts w:hint="eastAsia" w:ascii="仿宋_GB2312" w:eastAsia="仿宋_GB2312"/>
          <w:sz w:val="24"/>
        </w:rPr>
        <w:t>3、属乙方及其保安员的责任，须赔偿甲方或第三者经济损失，甲方有权在乙方已履行服务的保安服务费用中直接扣除相关损失。如双方协商不成，甲方可向法院提出诉讼，乙方按法院的判定作出赔偿。</w:t>
      </w:r>
    </w:p>
    <w:p>
      <w:pPr>
        <w:spacing w:line="480" w:lineRule="auto"/>
        <w:rPr>
          <w:rFonts w:ascii="仿宋_GB2312" w:eastAsia="仿宋_GB2312"/>
          <w:sz w:val="24"/>
        </w:rPr>
      </w:pPr>
      <w:r>
        <w:rPr>
          <w:rFonts w:hint="eastAsia" w:ascii="仿宋_GB2312" w:eastAsia="仿宋_GB2312"/>
          <w:sz w:val="24"/>
        </w:rPr>
        <w:t xml:space="preserve">    4、本协议书在履行过程中如发生争议，双方协商解决，</w:t>
      </w:r>
      <w:r>
        <w:rPr>
          <w:rFonts w:hint="eastAsia" w:ascii="仿宋_GB2312" w:hAnsi="宋体" w:eastAsia="仿宋_GB2312"/>
          <w:sz w:val="24"/>
        </w:rPr>
        <w:t>协商不成的，可通过向甲方所在地的人民法院提起诉讼予以解决</w:t>
      </w:r>
      <w:r>
        <w:rPr>
          <w:rFonts w:hint="eastAsia" w:ascii="仿宋_GB2312" w:eastAsia="仿宋_GB2312"/>
          <w:sz w:val="24"/>
        </w:rPr>
        <w:t>。</w:t>
      </w:r>
    </w:p>
    <w:p>
      <w:pPr>
        <w:spacing w:line="480" w:lineRule="auto"/>
        <w:rPr>
          <w:rFonts w:ascii="仿宋_GB2312" w:eastAsia="仿宋_GB2312"/>
          <w:b/>
          <w:sz w:val="24"/>
        </w:rPr>
      </w:pPr>
      <w:r>
        <w:rPr>
          <w:rFonts w:hint="eastAsia" w:ascii="仿宋_GB2312" w:eastAsia="仿宋_GB2312"/>
          <w:b/>
          <w:sz w:val="24"/>
        </w:rPr>
        <w:t>甲方：                                 乙方：</w:t>
      </w:r>
    </w:p>
    <w:p>
      <w:pPr>
        <w:spacing w:line="480" w:lineRule="auto"/>
        <w:rPr>
          <w:rFonts w:ascii="仿宋_GB2312" w:eastAsia="仿宋_GB2312"/>
          <w:b/>
          <w:sz w:val="24"/>
        </w:rPr>
      </w:pPr>
      <w:r>
        <w:rPr>
          <w:rFonts w:hint="eastAsia" w:ascii="仿宋_GB2312" w:eastAsia="仿宋_GB2312"/>
          <w:b/>
          <w:sz w:val="24"/>
        </w:rPr>
        <w:t>（盖章）                               （盖章）</w:t>
      </w:r>
    </w:p>
    <w:p>
      <w:pPr>
        <w:spacing w:line="480" w:lineRule="auto"/>
        <w:rPr>
          <w:rFonts w:ascii="仿宋_GB2312" w:hAnsi="宋体" w:eastAsia="仿宋_GB2312" w:cs="宋体"/>
          <w:kern w:val="0"/>
          <w:sz w:val="24"/>
        </w:rPr>
      </w:pPr>
      <w:r>
        <w:rPr>
          <w:rFonts w:hint="eastAsia" w:ascii="仿宋_GB2312" w:hAnsi="宋体" w:eastAsia="仿宋_GB2312" w:cs="宋体"/>
          <w:b/>
          <w:kern w:val="0"/>
          <w:sz w:val="24"/>
        </w:rPr>
        <w:t>签约代表：</w:t>
      </w:r>
      <w:r>
        <w:rPr>
          <w:rFonts w:hint="eastAsia" w:ascii="仿宋_GB2312" w:hAnsi="宋体" w:eastAsia="仿宋_GB2312" w:cs="宋体"/>
          <w:kern w:val="0"/>
          <w:sz w:val="24"/>
        </w:rPr>
        <w:t xml:space="preserve">                             </w:t>
      </w:r>
      <w:r>
        <w:rPr>
          <w:rFonts w:hint="eastAsia" w:ascii="仿宋_GB2312" w:hAnsi="宋体" w:eastAsia="仿宋_GB2312" w:cs="宋体"/>
          <w:b/>
          <w:kern w:val="0"/>
          <w:sz w:val="24"/>
        </w:rPr>
        <w:t>签约代表：</w:t>
      </w:r>
    </w:p>
    <w:p>
      <w:pPr>
        <w:spacing w:line="480" w:lineRule="auto"/>
        <w:rPr>
          <w:rFonts w:ascii="仿宋_GB2312" w:eastAsia="仿宋_GB2312"/>
          <w:sz w:val="24"/>
        </w:rPr>
      </w:pPr>
      <w:r>
        <w:rPr>
          <w:rFonts w:hint="eastAsia" w:ascii="仿宋_GB2312" w:hAnsi="宋体" w:eastAsia="仿宋_GB2312" w:cs="宋体"/>
          <w:b/>
          <w:kern w:val="0"/>
          <w:sz w:val="24"/>
        </w:rPr>
        <w:t>地址：</w:t>
      </w:r>
      <w:r>
        <w:rPr>
          <w:rFonts w:hint="eastAsia" w:ascii="仿宋_GB2312" w:hAnsi="宋体" w:eastAsia="仿宋_GB2312" w:cs="宋体"/>
          <w:kern w:val="0"/>
          <w:sz w:val="24"/>
        </w:rPr>
        <w:t xml:space="preserve">                                 </w:t>
      </w:r>
      <w:r>
        <w:rPr>
          <w:rFonts w:hint="eastAsia" w:ascii="仿宋_GB2312" w:hAnsi="宋体" w:eastAsia="仿宋_GB2312" w:cs="宋体"/>
          <w:b/>
          <w:kern w:val="0"/>
          <w:sz w:val="24"/>
        </w:rPr>
        <w:t>地址：</w:t>
      </w:r>
    </w:p>
    <w:p>
      <w:pPr>
        <w:spacing w:line="480" w:lineRule="auto"/>
        <w:rPr>
          <w:rFonts w:ascii="仿宋_GB2312" w:hAnsi="宋体" w:eastAsia="仿宋_GB2312" w:cs="宋体"/>
          <w:b/>
          <w:kern w:val="0"/>
          <w:sz w:val="24"/>
        </w:rPr>
      </w:pPr>
      <w:r>
        <w:rPr>
          <w:rFonts w:hint="eastAsia" w:ascii="仿宋_GB2312" w:hAnsi="宋体" w:eastAsia="仿宋_GB2312" w:cs="宋体"/>
          <w:b/>
          <w:kern w:val="0"/>
          <w:sz w:val="24"/>
        </w:rPr>
        <w:t>邮政编码：</w:t>
      </w:r>
      <w:r>
        <w:rPr>
          <w:rFonts w:hint="eastAsia" w:ascii="仿宋_GB2312" w:hAnsi="宋体" w:eastAsia="仿宋_GB2312" w:cs="宋体"/>
          <w:kern w:val="0"/>
          <w:sz w:val="24"/>
        </w:rPr>
        <w:t xml:space="preserve">                             </w:t>
      </w:r>
      <w:r>
        <w:rPr>
          <w:rFonts w:hint="eastAsia" w:ascii="仿宋_GB2312" w:hAnsi="宋体" w:eastAsia="仿宋_GB2312" w:cs="宋体"/>
          <w:b/>
          <w:kern w:val="0"/>
          <w:sz w:val="24"/>
        </w:rPr>
        <w:t>邮政编码：</w:t>
      </w:r>
    </w:p>
    <w:p>
      <w:pPr>
        <w:spacing w:line="480" w:lineRule="auto"/>
        <w:rPr>
          <w:rFonts w:ascii="仿宋_GB2312" w:hAnsi="宋体" w:eastAsia="仿宋_GB2312" w:cs="宋体"/>
          <w:b/>
          <w:kern w:val="0"/>
          <w:sz w:val="24"/>
        </w:rPr>
      </w:pPr>
      <w:r>
        <w:rPr>
          <w:rFonts w:hint="eastAsia" w:ascii="仿宋_GB2312" w:hAnsi="宋体" w:eastAsia="仿宋_GB2312" w:cs="宋体"/>
          <w:b/>
          <w:kern w:val="0"/>
          <w:sz w:val="24"/>
        </w:rPr>
        <w:t>联系电话：</w:t>
      </w:r>
      <w:r>
        <w:rPr>
          <w:rFonts w:hint="eastAsia" w:ascii="仿宋_GB2312" w:hAnsi="宋体" w:eastAsia="仿宋_GB2312" w:cs="宋体"/>
          <w:kern w:val="0"/>
          <w:sz w:val="24"/>
        </w:rPr>
        <w:t xml:space="preserve">                   </w:t>
      </w:r>
      <w:r>
        <w:rPr>
          <w:rFonts w:hint="eastAsia" w:ascii="仿宋_GB2312" w:hAnsi="宋体" w:eastAsia="仿宋_GB2312" w:cs="宋体"/>
          <w:b/>
          <w:kern w:val="0"/>
          <w:sz w:val="24"/>
        </w:rPr>
        <w:t xml:space="preserve">          联系电话：</w:t>
      </w:r>
    </w:p>
    <w:p>
      <w:pPr>
        <w:spacing w:line="480" w:lineRule="auto"/>
        <w:rPr>
          <w:rFonts w:ascii="仿宋_GB2312" w:hAnsi="宋体" w:eastAsia="仿宋_GB2312" w:cs="宋体"/>
          <w:kern w:val="0"/>
          <w:sz w:val="24"/>
        </w:rPr>
      </w:pPr>
      <w:r>
        <w:rPr>
          <w:rFonts w:hint="eastAsia" w:ascii="仿宋_GB2312" w:hAnsi="宋体" w:eastAsia="仿宋_GB2312" w:cs="宋体"/>
          <w:b/>
          <w:kern w:val="0"/>
          <w:sz w:val="24"/>
        </w:rPr>
        <w:t>开户银行：</w:t>
      </w:r>
      <w:r>
        <w:rPr>
          <w:rFonts w:hint="eastAsia" w:ascii="仿宋_GB2312" w:hAnsi="宋体" w:eastAsia="仿宋_GB2312" w:cs="宋体"/>
          <w:kern w:val="0"/>
          <w:sz w:val="24"/>
        </w:rPr>
        <w:t xml:space="preserve">                             </w:t>
      </w:r>
      <w:r>
        <w:rPr>
          <w:rFonts w:hint="eastAsia" w:ascii="仿宋_GB2312" w:hAnsi="宋体" w:eastAsia="仿宋_GB2312" w:cs="宋体"/>
          <w:b/>
          <w:kern w:val="0"/>
          <w:sz w:val="24"/>
        </w:rPr>
        <w:t>开户银行：</w:t>
      </w:r>
    </w:p>
    <w:p>
      <w:pPr>
        <w:spacing w:line="480" w:lineRule="auto"/>
        <w:rPr>
          <w:rFonts w:ascii="仿宋_GB2312" w:hAnsi="宋体" w:eastAsia="仿宋_GB2312" w:cs="宋体"/>
          <w:kern w:val="0"/>
          <w:sz w:val="24"/>
        </w:rPr>
      </w:pPr>
      <w:r>
        <w:rPr>
          <w:rFonts w:hint="eastAsia" w:ascii="仿宋_GB2312" w:hAnsi="宋体" w:eastAsia="仿宋_GB2312" w:cs="宋体"/>
          <w:b/>
          <w:kern w:val="0"/>
          <w:sz w:val="24"/>
        </w:rPr>
        <w:t>帐号：</w:t>
      </w:r>
      <w:r>
        <w:rPr>
          <w:rFonts w:hint="eastAsia" w:ascii="仿宋_GB2312" w:hAnsi="宋体" w:eastAsia="仿宋_GB2312" w:cs="宋体"/>
          <w:kern w:val="0"/>
          <w:sz w:val="24"/>
        </w:rPr>
        <w:t xml:space="preserve">                                 </w:t>
      </w:r>
      <w:r>
        <w:rPr>
          <w:rFonts w:hint="eastAsia" w:ascii="仿宋_GB2312" w:hAnsi="宋体" w:eastAsia="仿宋_GB2312" w:cs="宋体"/>
          <w:b/>
          <w:kern w:val="0"/>
          <w:sz w:val="24"/>
        </w:rPr>
        <w:t>帐号：</w:t>
      </w:r>
      <w:r>
        <w:rPr>
          <w:rFonts w:hint="eastAsia" w:ascii="仿宋_GB2312" w:hAnsi="宋体" w:eastAsia="仿宋_GB2312" w:cs="宋体"/>
          <w:kern w:val="0"/>
          <w:sz w:val="24"/>
        </w:rPr>
        <w:t xml:space="preserve">     </w:t>
      </w:r>
    </w:p>
    <w:p>
      <w:pPr>
        <w:spacing w:line="480" w:lineRule="auto"/>
        <w:rPr>
          <w:rFonts w:ascii="宋体" w:hAnsi="宋体"/>
          <w:kern w:val="0"/>
          <w:sz w:val="24"/>
        </w:rPr>
      </w:pPr>
      <w:r>
        <w:rPr>
          <w:rFonts w:hint="eastAsia" w:ascii="仿宋_GB2312" w:hAnsi="宋体" w:eastAsia="仿宋_GB2312" w:cs="宋体"/>
          <w:b/>
          <w:kern w:val="0"/>
          <w:sz w:val="24"/>
        </w:rPr>
        <w:t>年     月     日                       年      月      日</w:t>
      </w:r>
    </w:p>
    <w:p/>
    <w:p/>
    <w:p>
      <w:pPr>
        <w:tabs>
          <w:tab w:val="left" w:pos="5163"/>
        </w:tabs>
        <w:jc w:val="left"/>
      </w:pPr>
      <w:r>
        <w:rPr>
          <w:rFonts w:hint="eastAsia"/>
        </w:rPr>
        <w:tab/>
      </w:r>
    </w:p>
    <w:sectPr>
      <w:headerReference r:id="rId6" w:type="default"/>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entury">
    <w:panose1 w:val="02040604050505020304"/>
    <w:charset w:val="00"/>
    <w:family w:val="roman"/>
    <w:pitch w:val="default"/>
    <w:sig w:usb0="00000287" w:usb1="000000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10"/>
                            <w:rPr>
                              <w:rStyle w:val="18"/>
                            </w:rPr>
                          </w:pPr>
                          <w:r>
                            <w:fldChar w:fldCharType="begin"/>
                          </w:r>
                          <w:r>
                            <w:rPr>
                              <w:rStyle w:val="18"/>
                            </w:rPr>
                            <w:instrText xml:space="preserve">PAGE  </w:instrText>
                          </w:r>
                          <w:r>
                            <w:fldChar w:fldCharType="separate"/>
                          </w:r>
                          <w:r>
                            <w:rPr>
                              <w:rStyle w:val="18"/>
                            </w:rPr>
                            <w:t>10</w:t>
                          </w:r>
                          <w:r>
                            <w:fldChar w:fldCharType="end"/>
                          </w:r>
                        </w:p>
                      </w:txbxContent>
                    </wps:txbx>
                    <wps:bodyPr wrap="none" lIns="0" tIns="0" rIns="0" bIns="0" upright="1">
                      <a:spAutoFit/>
                    </wps:bodyPr>
                  </wps:wsp>
                </a:graphicData>
              </a:graphic>
            </wp:anchor>
          </w:drawing>
        </mc:Choice>
        <mc:Fallback>
          <w:pict>
            <v:shape id="文本框2"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D5X5J&#10;0AAAAAMBAAAPAAAAAAAAAAEAIAAAACIAAABkcnMvZG93bnJldi54bWxQSwECFAAUAAAACACHTuJA&#10;7c8gE7cBAABWAwAADgAAAAAAAAABACAAAAAfAQAAZHJzL2Uyb0RvYy54bWxQSwUGAAAAAAYABgBZ&#10;AQAASAUAAAAA&#10;">
              <v:fill on="f" focussize="0,0"/>
              <v:stroke on="f"/>
              <v:imagedata o:title=""/>
              <o:lock v:ext="edit" aspectratio="f"/>
              <v:textbox inset="0mm,0mm,0mm,0mm" style="mso-fit-shape-to-text:t;">
                <w:txbxContent>
                  <w:p>
                    <w:pPr>
                      <w:pStyle w:val="10"/>
                      <w:rPr>
                        <w:rStyle w:val="18"/>
                      </w:rPr>
                    </w:pPr>
                    <w:r>
                      <w:fldChar w:fldCharType="begin"/>
                    </w:r>
                    <w:r>
                      <w:rPr>
                        <w:rStyle w:val="18"/>
                      </w:rPr>
                      <w:instrText xml:space="preserve">PAGE  </w:instrText>
                    </w:r>
                    <w:r>
                      <w:fldChar w:fldCharType="separate"/>
                    </w:r>
                    <w:r>
                      <w:rPr>
                        <w:rStyle w:val="18"/>
                      </w:rP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12</w:t>
    </w:r>
    <w:r>
      <w:fldChar w:fldCharType="end"/>
    </w:r>
  </w:p>
  <w:p>
    <w:pPr>
      <w:pStyle w:val="1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14935" cy="28448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493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0"/>
                            <w:rPr>
                              <w:rStyle w:val="18"/>
                            </w:rPr>
                          </w:pPr>
                          <w:r>
                            <w:fldChar w:fldCharType="begin"/>
                          </w:r>
                          <w:r>
                            <w:rPr>
                              <w:rStyle w:val="18"/>
                            </w:rPr>
                            <w:instrText xml:space="preserve">PAGE  </w:instrText>
                          </w:r>
                          <w:r>
                            <w:fldChar w:fldCharType="separate"/>
                          </w:r>
                          <w:r>
                            <w:rPr>
                              <w:rStyle w:val="18"/>
                            </w:rPr>
                            <w:t>18</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2.4pt;width:9.05pt;mso-position-horizontal:center;mso-position-horizontal-relative:margin;mso-wrap-style:none;z-index:251667456;mso-width-relative:page;mso-height-relative:page;" filled="f" stroked="f" coordsize="21600,21600" o:gfxdata="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9KQujtEAAAADAQAADwAAAAAA&#10;AAABACAAAAAiAAAAZHJzL2Rvd25yZXYueG1sUEsBAhQAFAAAAAgAh07iQLT8DcEaAgAAEwQAAA4A&#10;AAAAAAAAAQAgAAAAIAEAAGRycy9lMm9Eb2MueG1sUEsFBgAAAAAGAAYAWQEAAKwFAAAAAA==&#10;">
              <v:fill on="f" focussize="0,0"/>
              <v:stroke on="f" weight="0.5pt"/>
              <v:imagedata o:title=""/>
              <o:lock v:ext="edit" aspectratio="f"/>
              <v:textbox inset="0mm,0mm,0mm,0mm" style="mso-fit-shape-to-text:t;">
                <w:txbxContent>
                  <w:p>
                    <w:pPr>
                      <w:pStyle w:val="10"/>
                      <w:rPr>
                        <w:rStyle w:val="18"/>
                      </w:rPr>
                    </w:pPr>
                    <w:r>
                      <w:fldChar w:fldCharType="begin"/>
                    </w:r>
                    <w:r>
                      <w:rPr>
                        <w:rStyle w:val="18"/>
                      </w:rPr>
                      <w:instrText xml:space="preserve">PAGE  </w:instrText>
                    </w:r>
                    <w:r>
                      <w:fldChar w:fldCharType="separate"/>
                    </w:r>
                    <w:r>
                      <w:rPr>
                        <w:rStyle w:val="18"/>
                      </w:rPr>
                      <w:t>18</w:t>
                    </w:r>
                    <w:r>
                      <w:fldChar w:fldCharType="end"/>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sz w:val="20"/>
        <w:szCs w:val="20"/>
      </w:rPr>
    </w:pPr>
    <w:r>
      <w:rPr>
        <w:rFonts w:hint="eastAsia"/>
      </w:rPr>
      <w:t>广州市广百物流有限公司大朗仓保安服务项目招标</w:t>
    </w:r>
    <w:r>
      <w:rPr>
        <w:rFonts w:hint="eastAsia"/>
        <w:sz w:val="20"/>
        <w:szCs w:val="20"/>
      </w:rPr>
      <w:t xml:space="preserve">                                    招标书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64CA"/>
    <w:multiLevelType w:val="multilevel"/>
    <w:tmpl w:val="1C2564CA"/>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FC91163"/>
    <w:multiLevelType w:val="multilevel"/>
    <w:tmpl w:val="1FC91163"/>
    <w:lvl w:ilvl="0" w:tentative="0">
      <w:start w:val="1"/>
      <w:numFmt w:val="decimal"/>
      <w:pStyle w:val="23"/>
      <w:suff w:val="nothing"/>
      <w:lvlText w:val="%1　"/>
      <w:lvlJc w:val="left"/>
      <w:rPr>
        <w:rFonts w:hint="eastAsia" w:ascii="黑体" w:hAnsi="Times New Roman" w:eastAsia="黑体" w:cs="Times New Roman"/>
        <w:b w:val="0"/>
        <w:i w:val="0"/>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2"/>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2">
    <w:nsid w:val="2A8F7113"/>
    <w:multiLevelType w:val="multilevel"/>
    <w:tmpl w:val="2A8F7113"/>
    <w:lvl w:ilvl="0" w:tentative="0">
      <w:start w:val="1"/>
      <w:numFmt w:val="upperLetter"/>
      <w:pStyle w:val="33"/>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
    <w:nsid w:val="60B55DC2"/>
    <w:multiLevelType w:val="multilevel"/>
    <w:tmpl w:val="60B55DC2"/>
    <w:lvl w:ilvl="0" w:tentative="0">
      <w:start w:val="1"/>
      <w:numFmt w:val="upperLetter"/>
      <w:pStyle w:val="34"/>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4">
    <w:nsid w:val="657D3FBC"/>
    <w:multiLevelType w:val="multilevel"/>
    <w:tmpl w:val="657D3FBC"/>
    <w:lvl w:ilvl="0" w:tentative="0">
      <w:start w:val="1"/>
      <w:numFmt w:val="upperLetter"/>
      <w:pStyle w:val="2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4"/>
    <w:rsid w:val="000129CE"/>
    <w:rsid w:val="00017C7D"/>
    <w:rsid w:val="00036B17"/>
    <w:rsid w:val="00081490"/>
    <w:rsid w:val="00081831"/>
    <w:rsid w:val="000836F5"/>
    <w:rsid w:val="000875A1"/>
    <w:rsid w:val="000B096D"/>
    <w:rsid w:val="000B6B5D"/>
    <w:rsid w:val="000C2631"/>
    <w:rsid w:val="000F7FEF"/>
    <w:rsid w:val="00142CA5"/>
    <w:rsid w:val="00156B37"/>
    <w:rsid w:val="001B67A7"/>
    <w:rsid w:val="001D7D1D"/>
    <w:rsid w:val="001F0D07"/>
    <w:rsid w:val="00206A32"/>
    <w:rsid w:val="0022521C"/>
    <w:rsid w:val="002265B5"/>
    <w:rsid w:val="002266E5"/>
    <w:rsid w:val="0026491A"/>
    <w:rsid w:val="00272276"/>
    <w:rsid w:val="00284036"/>
    <w:rsid w:val="002A14A0"/>
    <w:rsid w:val="002D782B"/>
    <w:rsid w:val="002F3460"/>
    <w:rsid w:val="003B2755"/>
    <w:rsid w:val="003F3893"/>
    <w:rsid w:val="0042441B"/>
    <w:rsid w:val="004404BF"/>
    <w:rsid w:val="0045659B"/>
    <w:rsid w:val="00490818"/>
    <w:rsid w:val="004A6EEF"/>
    <w:rsid w:val="004C72BB"/>
    <w:rsid w:val="00505925"/>
    <w:rsid w:val="005146FE"/>
    <w:rsid w:val="005252F6"/>
    <w:rsid w:val="005337AE"/>
    <w:rsid w:val="00553237"/>
    <w:rsid w:val="00557E1A"/>
    <w:rsid w:val="005B3E40"/>
    <w:rsid w:val="005E0CBA"/>
    <w:rsid w:val="005E2D47"/>
    <w:rsid w:val="00607B10"/>
    <w:rsid w:val="00617904"/>
    <w:rsid w:val="00621D24"/>
    <w:rsid w:val="006513EE"/>
    <w:rsid w:val="00653CA6"/>
    <w:rsid w:val="006A0A71"/>
    <w:rsid w:val="006B2829"/>
    <w:rsid w:val="006D2F1F"/>
    <w:rsid w:val="006D4111"/>
    <w:rsid w:val="006D66CD"/>
    <w:rsid w:val="006E610F"/>
    <w:rsid w:val="006E7616"/>
    <w:rsid w:val="00713275"/>
    <w:rsid w:val="00731611"/>
    <w:rsid w:val="00736B7C"/>
    <w:rsid w:val="0074248F"/>
    <w:rsid w:val="00793931"/>
    <w:rsid w:val="007A0E6B"/>
    <w:rsid w:val="007A17EB"/>
    <w:rsid w:val="007A304C"/>
    <w:rsid w:val="007F5EA6"/>
    <w:rsid w:val="008034A1"/>
    <w:rsid w:val="0080355D"/>
    <w:rsid w:val="008078BE"/>
    <w:rsid w:val="00825895"/>
    <w:rsid w:val="00836A10"/>
    <w:rsid w:val="0084568B"/>
    <w:rsid w:val="008C7D7D"/>
    <w:rsid w:val="008D554B"/>
    <w:rsid w:val="00971F2D"/>
    <w:rsid w:val="00984B08"/>
    <w:rsid w:val="009C3BF0"/>
    <w:rsid w:val="009D2073"/>
    <w:rsid w:val="009D2359"/>
    <w:rsid w:val="009F4915"/>
    <w:rsid w:val="00A631A0"/>
    <w:rsid w:val="00A64245"/>
    <w:rsid w:val="00A803C4"/>
    <w:rsid w:val="00A87C9D"/>
    <w:rsid w:val="00A91130"/>
    <w:rsid w:val="00A91D1C"/>
    <w:rsid w:val="00AA0C58"/>
    <w:rsid w:val="00AC3BD1"/>
    <w:rsid w:val="00B45529"/>
    <w:rsid w:val="00BA24DF"/>
    <w:rsid w:val="00BA5085"/>
    <w:rsid w:val="00BF77D8"/>
    <w:rsid w:val="00C0199A"/>
    <w:rsid w:val="00C1055D"/>
    <w:rsid w:val="00C161FD"/>
    <w:rsid w:val="00C21E0B"/>
    <w:rsid w:val="00C75353"/>
    <w:rsid w:val="00C914A5"/>
    <w:rsid w:val="00CC3613"/>
    <w:rsid w:val="00CE5D9D"/>
    <w:rsid w:val="00D04B59"/>
    <w:rsid w:val="00D347C3"/>
    <w:rsid w:val="00DC126F"/>
    <w:rsid w:val="00DF4E33"/>
    <w:rsid w:val="00E563CE"/>
    <w:rsid w:val="00E70544"/>
    <w:rsid w:val="00E70FD0"/>
    <w:rsid w:val="00E81989"/>
    <w:rsid w:val="00EB0304"/>
    <w:rsid w:val="00EC02EE"/>
    <w:rsid w:val="00EC5D5F"/>
    <w:rsid w:val="00EE255F"/>
    <w:rsid w:val="00F03CF8"/>
    <w:rsid w:val="00F36493"/>
    <w:rsid w:val="00F535CA"/>
    <w:rsid w:val="00FB2DF3"/>
    <w:rsid w:val="00FF5692"/>
    <w:rsid w:val="06DC4CC5"/>
    <w:rsid w:val="07AA46BF"/>
    <w:rsid w:val="08484A90"/>
    <w:rsid w:val="0F9B7256"/>
    <w:rsid w:val="15663ADB"/>
    <w:rsid w:val="18C2548D"/>
    <w:rsid w:val="1AF77329"/>
    <w:rsid w:val="1E7148C3"/>
    <w:rsid w:val="1EA534B4"/>
    <w:rsid w:val="20B55397"/>
    <w:rsid w:val="2336088D"/>
    <w:rsid w:val="27A535B3"/>
    <w:rsid w:val="28C53248"/>
    <w:rsid w:val="385224D6"/>
    <w:rsid w:val="3B177D05"/>
    <w:rsid w:val="3BF56FD9"/>
    <w:rsid w:val="3C5008DB"/>
    <w:rsid w:val="3C6127DA"/>
    <w:rsid w:val="4109656A"/>
    <w:rsid w:val="42912808"/>
    <w:rsid w:val="45593CE9"/>
    <w:rsid w:val="48292603"/>
    <w:rsid w:val="48601829"/>
    <w:rsid w:val="4E0E7247"/>
    <w:rsid w:val="54A46D8A"/>
    <w:rsid w:val="55052F70"/>
    <w:rsid w:val="560B48EF"/>
    <w:rsid w:val="5E67488A"/>
    <w:rsid w:val="641426F4"/>
    <w:rsid w:val="670F46AC"/>
    <w:rsid w:val="68117DA3"/>
    <w:rsid w:val="70063B6F"/>
    <w:rsid w:val="72573A9E"/>
    <w:rsid w:val="751E19BC"/>
    <w:rsid w:val="7AAC1C27"/>
    <w:rsid w:val="7FE24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360" w:lineRule="auto"/>
      <w:jc w:val="center"/>
      <w:outlineLvl w:val="0"/>
    </w:pPr>
    <w:rPr>
      <w:rFonts w:ascii="黑体" w:eastAsia="黑体"/>
      <w:b/>
      <w:kern w:val="44"/>
      <w:sz w:val="30"/>
      <w:szCs w:val="44"/>
    </w:rPr>
  </w:style>
  <w:style w:type="paragraph" w:styleId="3">
    <w:name w:val="heading 2"/>
    <w:basedOn w:val="1"/>
    <w:next w:val="1"/>
    <w:qFormat/>
    <w:uiPriority w:val="0"/>
    <w:pPr>
      <w:keepNext/>
      <w:keepLines/>
      <w:autoSpaceDE w:val="0"/>
      <w:autoSpaceDN w:val="0"/>
      <w:adjustRightInd w:val="0"/>
      <w:spacing w:before="240" w:after="120" w:line="416" w:lineRule="atLeast"/>
      <w:jc w:val="left"/>
      <w:outlineLvl w:val="1"/>
    </w:pPr>
    <w:rPr>
      <w:rFonts w:ascii="宋体" w:hAnsi="宋体" w:eastAsia="黑体" w:cs="Arial"/>
      <w:b/>
      <w:bCs/>
      <w:kern w:val="0"/>
      <w:sz w:val="24"/>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utoSpaceDE w:val="0"/>
      <w:autoSpaceDN w:val="0"/>
      <w:adjustRightInd w:val="0"/>
      <w:spacing w:line="315" w:lineRule="atLeast"/>
      <w:ind w:firstLine="420"/>
      <w:jc w:val="left"/>
    </w:pPr>
    <w:rPr>
      <w:rFonts w:ascii="楷体_GB2312" w:eastAsia="楷体_GB2312" w:cs="Century"/>
      <w:kern w:val="0"/>
      <w:sz w:val="28"/>
      <w:szCs w:val="28"/>
    </w:rPr>
  </w:style>
  <w:style w:type="paragraph" w:styleId="5">
    <w:name w:val="annotation text"/>
    <w:basedOn w:val="1"/>
    <w:link w:val="37"/>
    <w:qFormat/>
    <w:uiPriority w:val="0"/>
    <w:pPr>
      <w:jc w:val="left"/>
    </w:pPr>
  </w:style>
  <w:style w:type="paragraph" w:styleId="6">
    <w:name w:val="Plain Text"/>
    <w:basedOn w:val="1"/>
    <w:qFormat/>
    <w:uiPriority w:val="0"/>
    <w:rPr>
      <w:rFonts w:ascii="宋体" w:hAnsi="Courier New"/>
      <w:szCs w:val="21"/>
    </w:rPr>
  </w:style>
  <w:style w:type="paragraph" w:styleId="7">
    <w:name w:val="Date"/>
    <w:basedOn w:val="1"/>
    <w:next w:val="1"/>
    <w:qFormat/>
    <w:uiPriority w:val="0"/>
    <w:pPr>
      <w:ind w:left="100" w:leftChars="2500"/>
    </w:pPr>
    <w:rPr>
      <w:sz w:val="28"/>
    </w:rPr>
  </w:style>
  <w:style w:type="paragraph" w:styleId="8">
    <w:name w:val="Body Text Indent 2"/>
    <w:basedOn w:val="1"/>
    <w:qFormat/>
    <w:uiPriority w:val="0"/>
    <w:pPr>
      <w:spacing w:after="120" w:line="480" w:lineRule="auto"/>
      <w:ind w:left="420" w:leftChars="200"/>
    </w:pPr>
  </w:style>
  <w:style w:type="paragraph" w:styleId="9">
    <w:name w:val="Balloon Text"/>
    <w:basedOn w:val="1"/>
    <w:link w:val="36"/>
    <w:qFormat/>
    <w:uiPriority w:val="0"/>
    <w:rPr>
      <w:sz w:val="18"/>
      <w:szCs w:val="18"/>
    </w:rPr>
  </w:style>
  <w:style w:type="paragraph" w:styleId="10">
    <w:name w:val="footer"/>
    <w:basedOn w:val="1"/>
    <w:unhideWhenUsed/>
    <w:qFormat/>
    <w:uiPriority w:val="0"/>
    <w:pPr>
      <w:tabs>
        <w:tab w:val="center" w:pos="4153"/>
        <w:tab w:val="right" w:pos="8306"/>
      </w:tabs>
      <w:snapToGrid w:val="0"/>
      <w:jc w:val="left"/>
    </w:pPr>
    <w:rPr>
      <w:sz w:val="18"/>
      <w:szCs w:val="18"/>
    </w:rPr>
  </w:style>
  <w:style w:type="paragraph" w:styleId="11">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Body Text Indent 3"/>
    <w:basedOn w:val="1"/>
    <w:qFormat/>
    <w:uiPriority w:val="0"/>
    <w:pPr>
      <w:spacing w:after="120"/>
      <w:ind w:left="420" w:leftChars="200"/>
    </w:pPr>
    <w:rPr>
      <w:sz w:val="16"/>
      <w:szCs w:val="16"/>
    </w:rPr>
  </w:style>
  <w:style w:type="paragraph" w:styleId="1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5"/>
    <w:next w:val="5"/>
    <w:link w:val="38"/>
    <w:qFormat/>
    <w:uiPriority w:val="0"/>
    <w:rPr>
      <w:b/>
      <w:bCs/>
    </w:rPr>
  </w:style>
  <w:style w:type="character" w:styleId="18">
    <w:name w:val="page number"/>
    <w:basedOn w:val="17"/>
    <w:qFormat/>
    <w:uiPriority w:val="0"/>
  </w:style>
  <w:style w:type="character" w:styleId="19">
    <w:name w:val="Hyperlink"/>
    <w:basedOn w:val="17"/>
    <w:qFormat/>
    <w:uiPriority w:val="0"/>
    <w:rPr>
      <w:color w:val="0000FF"/>
      <w:u w:val="single"/>
    </w:rPr>
  </w:style>
  <w:style w:type="character" w:styleId="20">
    <w:name w:val="annotation reference"/>
    <w:basedOn w:val="17"/>
    <w:qFormat/>
    <w:uiPriority w:val="0"/>
    <w:rPr>
      <w:sz w:val="21"/>
      <w:szCs w:val="21"/>
    </w:rPr>
  </w:style>
  <w:style w:type="paragraph" w:styleId="21">
    <w:name w:val="List Paragraph"/>
    <w:basedOn w:val="1"/>
    <w:qFormat/>
    <w:uiPriority w:val="34"/>
    <w:pPr>
      <w:ind w:firstLine="420" w:firstLineChars="200"/>
    </w:pPr>
  </w:style>
  <w:style w:type="paragraph" w:customStyle="1" w:styleId="22">
    <w:name w:val="正文内容"/>
    <w:basedOn w:val="1"/>
    <w:qFormat/>
    <w:uiPriority w:val="0"/>
    <w:pPr>
      <w:spacing w:line="360" w:lineRule="auto"/>
      <w:ind w:firstLine="480" w:firstLineChars="200"/>
    </w:pPr>
    <w:rPr>
      <w:rFonts w:ascii="宋体" w:hAnsiTheme="minorHAnsi"/>
      <w:bCs/>
      <w:sz w:val="24"/>
      <w:szCs w:val="24"/>
    </w:rPr>
  </w:style>
  <w:style w:type="paragraph" w:customStyle="1" w:styleId="23">
    <w:name w:val="章标题"/>
    <w:next w:val="24"/>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5">
    <w:name w:val="一级条标题"/>
    <w:next w:val="24"/>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26">
    <w:name w:val="附录标识"/>
    <w:basedOn w:val="1"/>
    <w:next w:val="24"/>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rPr>
  </w:style>
  <w:style w:type="paragraph" w:customStyle="1" w:styleId="27">
    <w:name w:val="附录一级无"/>
    <w:basedOn w:val="28"/>
    <w:qFormat/>
    <w:uiPriority w:val="0"/>
    <w:pPr>
      <w:tabs>
        <w:tab w:val="left" w:pos="360"/>
      </w:tabs>
      <w:spacing w:beforeLines="0" w:afterLines="0"/>
    </w:pPr>
    <w:rPr>
      <w:rFonts w:ascii="宋体" w:eastAsia="宋体"/>
      <w:szCs w:val="21"/>
    </w:rPr>
  </w:style>
  <w:style w:type="paragraph" w:customStyle="1" w:styleId="28">
    <w:name w:val="附录一级条标题"/>
    <w:basedOn w:val="29"/>
    <w:next w:val="24"/>
    <w:qFormat/>
    <w:uiPriority w:val="0"/>
    <w:pPr>
      <w:numPr>
        <w:ilvl w:val="2"/>
      </w:numPr>
      <w:tabs>
        <w:tab w:val="left" w:pos="360"/>
      </w:tabs>
      <w:autoSpaceDN w:val="0"/>
      <w:spacing w:beforeLines="50" w:afterLines="50"/>
      <w:outlineLvl w:val="2"/>
    </w:pPr>
  </w:style>
  <w:style w:type="paragraph" w:customStyle="1" w:styleId="29">
    <w:name w:val="附录章标题"/>
    <w:next w:val="24"/>
    <w:qFormat/>
    <w:uiPriority w:val="0"/>
    <w:pPr>
      <w:numPr>
        <w:ilvl w:val="1"/>
        <w:numId w:val="2"/>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30">
    <w:name w:val="一级无"/>
    <w:basedOn w:val="25"/>
    <w:qFormat/>
    <w:uiPriority w:val="0"/>
    <w:pPr>
      <w:spacing w:beforeLines="0" w:afterLines="0"/>
    </w:pPr>
    <w:rPr>
      <w:rFonts w:ascii="宋体" w:eastAsia="宋体"/>
    </w:rPr>
  </w:style>
  <w:style w:type="paragraph" w:customStyle="1" w:styleId="31">
    <w:name w:val="二级无"/>
    <w:basedOn w:val="32"/>
    <w:qFormat/>
    <w:uiPriority w:val="0"/>
    <w:pPr>
      <w:spacing w:beforeLines="0" w:afterLines="0"/>
    </w:pPr>
    <w:rPr>
      <w:rFonts w:ascii="宋体" w:eastAsia="宋体"/>
    </w:rPr>
  </w:style>
  <w:style w:type="paragraph" w:customStyle="1" w:styleId="32">
    <w:name w:val="二级条标题"/>
    <w:basedOn w:val="25"/>
    <w:next w:val="24"/>
    <w:qFormat/>
    <w:uiPriority w:val="0"/>
    <w:pPr>
      <w:numPr>
        <w:ilvl w:val="2"/>
        <w:numId w:val="1"/>
      </w:numPr>
      <w:spacing w:before="50" w:after="50"/>
      <w:outlineLvl w:val="3"/>
    </w:pPr>
  </w:style>
  <w:style w:type="paragraph" w:customStyle="1" w:styleId="33">
    <w:name w:val="附录图标号"/>
    <w:basedOn w:val="1"/>
    <w:qFormat/>
    <w:uiPriority w:val="0"/>
    <w:pPr>
      <w:keepNext/>
      <w:pageBreakBefore/>
      <w:widowControl/>
      <w:numPr>
        <w:ilvl w:val="0"/>
        <w:numId w:val="3"/>
      </w:numPr>
      <w:spacing w:line="14" w:lineRule="exact"/>
      <w:ind w:left="0" w:firstLine="363"/>
      <w:jc w:val="center"/>
      <w:outlineLvl w:val="0"/>
    </w:pPr>
    <w:rPr>
      <w:color w:val="FFFFFF"/>
      <w:szCs w:val="24"/>
    </w:rPr>
  </w:style>
  <w:style w:type="paragraph" w:customStyle="1" w:styleId="34">
    <w:name w:val="附录表标号"/>
    <w:basedOn w:val="1"/>
    <w:next w:val="24"/>
    <w:qFormat/>
    <w:uiPriority w:val="0"/>
    <w:pPr>
      <w:numPr>
        <w:ilvl w:val="0"/>
        <w:numId w:val="4"/>
      </w:numPr>
      <w:tabs>
        <w:tab w:val="clear" w:pos="0"/>
      </w:tabs>
      <w:spacing w:line="14" w:lineRule="exact"/>
      <w:ind w:left="811" w:hanging="448"/>
      <w:jc w:val="center"/>
      <w:outlineLvl w:val="0"/>
    </w:pPr>
    <w:rPr>
      <w:color w:val="FFFFFF"/>
      <w:szCs w:val="24"/>
    </w:rPr>
  </w:style>
  <w:style w:type="paragraph" w:customStyle="1" w:styleId="35">
    <w:name w:val="WPSOffice手动目录 1"/>
    <w:qFormat/>
    <w:uiPriority w:val="0"/>
    <w:rPr>
      <w:rFonts w:ascii="Times New Roman" w:hAnsi="Times New Roman" w:eastAsia="宋体" w:cs="Times New Roman"/>
      <w:lang w:val="en-US" w:eastAsia="zh-CN" w:bidi="ar-SA"/>
    </w:rPr>
  </w:style>
  <w:style w:type="character" w:customStyle="1" w:styleId="36">
    <w:name w:val="批注框文本 Char"/>
    <w:basedOn w:val="17"/>
    <w:link w:val="9"/>
    <w:qFormat/>
    <w:uiPriority w:val="0"/>
    <w:rPr>
      <w:kern w:val="2"/>
      <w:sz w:val="18"/>
      <w:szCs w:val="18"/>
    </w:rPr>
  </w:style>
  <w:style w:type="character" w:customStyle="1" w:styleId="37">
    <w:name w:val="批注文字 Char"/>
    <w:basedOn w:val="17"/>
    <w:link w:val="5"/>
    <w:qFormat/>
    <w:uiPriority w:val="0"/>
    <w:rPr>
      <w:kern w:val="2"/>
      <w:sz w:val="21"/>
    </w:rPr>
  </w:style>
  <w:style w:type="character" w:customStyle="1" w:styleId="38">
    <w:name w:val="批注主题 Char"/>
    <w:basedOn w:val="37"/>
    <w:link w:val="15"/>
    <w:qFormat/>
    <w:uiPriority w:val="0"/>
    <w:rPr>
      <w:b/>
      <w:bCs/>
      <w:kern w:val="2"/>
      <w:sz w:val="21"/>
    </w:rPr>
  </w:style>
  <w:style w:type="character" w:customStyle="1" w:styleId="39">
    <w:name w:val="标题 1 Char Char"/>
    <w:qFormat/>
    <w:uiPriority w:val="0"/>
    <w:rPr>
      <w:rFonts w:ascii="Times New Roman" w:hAnsi="Times New Roman" w:eastAsia="宋体"/>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1539</Words>
  <Characters>8778</Characters>
  <Lines>73</Lines>
  <Paragraphs>20</Paragraphs>
  <TotalTime>12</TotalTime>
  <ScaleCrop>false</ScaleCrop>
  <LinksUpToDate>false</LinksUpToDate>
  <CharactersWithSpaces>10297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2021-08-16T01:16:00Z</dcterms:created>
  <dc:creator>yeweiqing</dc:creator>
  <cp:lastModifiedBy>叶伟清ā、á、ǎ、à、</cp:lastModifiedBy>
  <cp:lastPrinted>2020-11-25T08:28:00Z</cp:lastPrinted>
  <dcterms:modified xsi:type="dcterms:W3CDTF">2021-08-16T09:40:27Z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